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FE13" w14:textId="60299A1D" w:rsidR="002177EE" w:rsidRDefault="002177EE">
      <w:pPr>
        <w:pStyle w:val="Heading1"/>
      </w:pPr>
    </w:p>
    <w:p w14:paraId="28389905" w14:textId="438F85DE" w:rsidR="006706F6" w:rsidRDefault="006667DC">
      <w:pPr>
        <w:pStyle w:val="Heading1"/>
      </w:pPr>
      <w:r>
        <w:t xml:space="preserve">On the discrimination between volcanic ash and desert dust leveraging photometer and </w:t>
      </w:r>
      <w:r w:rsidR="00FE26A7">
        <w:t>de</w:t>
      </w:r>
      <w:r>
        <w:t>polarization lidar measurements</w:t>
      </w:r>
    </w:p>
    <w:p w14:paraId="1E5322F8" w14:textId="4FFF4939" w:rsidR="006706F6" w:rsidRPr="006667DC" w:rsidRDefault="006667DC">
      <w:pPr>
        <w:pStyle w:val="Heading2"/>
        <w:rPr>
          <w:lang w:val="it-IT"/>
        </w:rPr>
      </w:pPr>
      <w:r w:rsidRPr="006667DC">
        <w:rPr>
          <w:lang w:val="it-IT"/>
        </w:rPr>
        <w:t>N</w:t>
      </w:r>
      <w:r w:rsidR="007F6533" w:rsidRPr="006667DC">
        <w:rPr>
          <w:lang w:val="it-IT"/>
        </w:rPr>
        <w:t xml:space="preserve">. </w:t>
      </w:r>
      <w:r w:rsidRPr="006667DC">
        <w:rPr>
          <w:lang w:val="it-IT"/>
        </w:rPr>
        <w:t>Papagiannopoulos</w:t>
      </w:r>
      <w:r w:rsidR="007F6533" w:rsidRPr="006667DC">
        <w:rPr>
          <w:vertAlign w:val="superscript"/>
          <w:lang w:val="it-IT"/>
        </w:rPr>
        <w:t>1</w:t>
      </w:r>
      <w:r w:rsidR="007F6533" w:rsidRPr="006667DC">
        <w:rPr>
          <w:lang w:val="it-IT"/>
        </w:rPr>
        <w:t xml:space="preserve">, </w:t>
      </w:r>
      <w:r w:rsidRPr="006667DC">
        <w:rPr>
          <w:lang w:val="it-IT"/>
        </w:rPr>
        <w:t>L</w:t>
      </w:r>
      <w:r w:rsidR="007F6533" w:rsidRPr="006667DC">
        <w:rPr>
          <w:lang w:val="it-IT"/>
        </w:rPr>
        <w:t xml:space="preserve">. </w:t>
      </w:r>
      <w:r w:rsidRPr="006667DC">
        <w:rPr>
          <w:lang w:val="it-IT"/>
        </w:rPr>
        <w:t>Mona</w:t>
      </w:r>
      <w:r w:rsidR="007F6533" w:rsidRPr="006667DC">
        <w:rPr>
          <w:vertAlign w:val="superscript"/>
          <w:lang w:val="it-IT"/>
        </w:rPr>
        <w:t>1</w:t>
      </w:r>
      <w:r w:rsidR="007F6533" w:rsidRPr="006667DC">
        <w:rPr>
          <w:lang w:val="it-IT"/>
        </w:rPr>
        <w:t xml:space="preserve">, </w:t>
      </w:r>
      <w:r w:rsidRPr="006667DC">
        <w:rPr>
          <w:lang w:val="it-IT"/>
        </w:rPr>
        <w:t>A</w:t>
      </w:r>
      <w:r w:rsidR="007F6533" w:rsidRPr="006667DC">
        <w:rPr>
          <w:lang w:val="it-IT"/>
        </w:rPr>
        <w:t>. A</w:t>
      </w:r>
      <w:r w:rsidRPr="006667DC">
        <w:rPr>
          <w:lang w:val="it-IT"/>
        </w:rPr>
        <w:t>modeo</w:t>
      </w:r>
      <w:r w:rsidRPr="006667DC">
        <w:rPr>
          <w:vertAlign w:val="superscript"/>
          <w:lang w:val="it-IT"/>
        </w:rPr>
        <w:t>1</w:t>
      </w:r>
      <w:r w:rsidRPr="006667DC">
        <w:rPr>
          <w:lang w:val="it-IT"/>
        </w:rPr>
        <w:t xml:space="preserve">, G. </w:t>
      </w:r>
      <w:r>
        <w:rPr>
          <w:lang w:val="it-IT"/>
        </w:rPr>
        <w:t>D’Amico</w:t>
      </w:r>
      <w:r w:rsidRPr="006667DC">
        <w:rPr>
          <w:vertAlign w:val="superscript"/>
          <w:lang w:val="it-IT"/>
        </w:rPr>
        <w:t>1</w:t>
      </w:r>
      <w:r>
        <w:rPr>
          <w:lang w:val="it-IT"/>
        </w:rPr>
        <w:t>, B. De Rosa</w:t>
      </w:r>
      <w:r w:rsidRPr="006667DC">
        <w:rPr>
          <w:vertAlign w:val="superscript"/>
          <w:lang w:val="it-IT"/>
        </w:rPr>
        <w:t>1</w:t>
      </w:r>
      <w:r>
        <w:rPr>
          <w:lang w:val="it-IT"/>
        </w:rPr>
        <w:t>,</w:t>
      </w:r>
      <w:r w:rsidR="00FA4D78">
        <w:rPr>
          <w:lang w:val="it-IT"/>
        </w:rPr>
        <w:t xml:space="preserve"> P. </w:t>
      </w:r>
      <w:proofErr w:type="spellStart"/>
      <w:r w:rsidR="00FA4D78">
        <w:rPr>
          <w:lang w:val="it-IT"/>
        </w:rPr>
        <w:t>Gumà</w:t>
      </w:r>
      <w:proofErr w:type="spellEnd"/>
      <w:r w:rsidR="00FA4D78">
        <w:rPr>
          <w:lang w:val="it-IT"/>
        </w:rPr>
        <w:t xml:space="preserve"> Claramunt</w:t>
      </w:r>
      <w:r w:rsidR="00FA4D78" w:rsidRPr="006667DC">
        <w:rPr>
          <w:vertAlign w:val="superscript"/>
          <w:lang w:val="it-IT"/>
        </w:rPr>
        <w:t>1</w:t>
      </w:r>
      <w:r w:rsidR="00FA4D78">
        <w:rPr>
          <w:lang w:val="it-IT"/>
        </w:rPr>
        <w:t xml:space="preserve">, </w:t>
      </w:r>
      <w:r>
        <w:rPr>
          <w:lang w:val="it-IT"/>
        </w:rPr>
        <w:t>M. Mytilinaios</w:t>
      </w:r>
      <w:r w:rsidRPr="006667DC">
        <w:rPr>
          <w:vertAlign w:val="superscript"/>
          <w:lang w:val="it-IT"/>
        </w:rPr>
        <w:t>1</w:t>
      </w:r>
      <w:r>
        <w:rPr>
          <w:lang w:val="it-IT"/>
        </w:rPr>
        <w:t>, C.A Papanikolaou</w:t>
      </w:r>
      <w:r w:rsidRPr="006667DC">
        <w:rPr>
          <w:vertAlign w:val="superscript"/>
          <w:lang w:val="it-IT"/>
        </w:rPr>
        <w:t>1</w:t>
      </w:r>
    </w:p>
    <w:p w14:paraId="767148E0" w14:textId="0F6E4573" w:rsidR="006706F6" w:rsidRPr="006667DC" w:rsidRDefault="007F6533">
      <w:pPr>
        <w:pStyle w:val="Heading3"/>
        <w:rPr>
          <w:lang w:val="it-IT"/>
        </w:rPr>
      </w:pPr>
      <w:r w:rsidRPr="006667DC">
        <w:rPr>
          <w:vertAlign w:val="superscript"/>
          <w:lang w:val="it-IT"/>
        </w:rPr>
        <w:t>1</w:t>
      </w:r>
      <w:r w:rsidR="006667DC" w:rsidRPr="006667DC">
        <w:rPr>
          <w:lang w:val="it-IT"/>
        </w:rPr>
        <w:t xml:space="preserve">Consiglio Nazionale delle Ricerche – Istituto di Metodologie per l’Analisi Ambientale (CNR-IMAA), </w:t>
      </w:r>
      <w:proofErr w:type="gramStart"/>
      <w:r w:rsidR="006667DC" w:rsidRPr="006667DC">
        <w:rPr>
          <w:lang w:val="it-IT"/>
        </w:rPr>
        <w:t>C.da</w:t>
      </w:r>
      <w:proofErr w:type="gramEnd"/>
      <w:r w:rsidR="006667DC" w:rsidRPr="006667DC">
        <w:rPr>
          <w:lang w:val="it-IT"/>
        </w:rPr>
        <w:t xml:space="preserve"> S. </w:t>
      </w:r>
      <w:proofErr w:type="spellStart"/>
      <w:r w:rsidR="006667DC" w:rsidRPr="006667DC">
        <w:rPr>
          <w:lang w:val="it-IT"/>
        </w:rPr>
        <w:t>Loja</w:t>
      </w:r>
      <w:proofErr w:type="spellEnd"/>
      <w:r w:rsidR="006667DC" w:rsidRPr="006667DC">
        <w:rPr>
          <w:lang w:val="it-IT"/>
        </w:rPr>
        <w:t xml:space="preserve">, Tito Scalo (PZ), 85050, </w:t>
      </w:r>
      <w:proofErr w:type="spellStart"/>
      <w:r w:rsidR="006667DC" w:rsidRPr="006667DC">
        <w:rPr>
          <w:lang w:val="it-IT"/>
        </w:rPr>
        <w:t>Italy</w:t>
      </w:r>
      <w:proofErr w:type="spellEnd"/>
      <w:r w:rsidR="006667DC">
        <w:rPr>
          <w:lang w:val="it-IT"/>
        </w:rPr>
        <w:t>.</w:t>
      </w:r>
    </w:p>
    <w:p w14:paraId="7305AFD5" w14:textId="3879F19D" w:rsidR="006706F6" w:rsidRDefault="006667DC">
      <w:pPr>
        <w:pStyle w:val="Heading3"/>
        <w:rPr>
          <w:sz w:val="18"/>
          <w:szCs w:val="18"/>
        </w:rPr>
      </w:pPr>
      <w:r>
        <w:t>nikolaos.papagiannopoulos</w:t>
      </w:r>
      <w:r w:rsidR="007F6533">
        <w:t>@</w:t>
      </w:r>
      <w:r>
        <w:t>cnr.it</w:t>
      </w:r>
      <w:r w:rsidR="007F6533">
        <w:rPr>
          <w:lang w:eastAsia="de-DE"/>
        </w:rPr>
        <w:br/>
      </w:r>
    </w:p>
    <w:p w14:paraId="3CF8A07A" w14:textId="77777777" w:rsidR="00F20EDE" w:rsidRDefault="00F20EDE" w:rsidP="00F20EDE"/>
    <w:p w14:paraId="23141331" w14:textId="2DD211B0" w:rsidR="006667DC" w:rsidRDefault="006667DC" w:rsidP="00F20EDE">
      <w:r w:rsidRPr="006667DC">
        <w:t>This study investigates the potential for automated discrimination between volcanic ash and desert dust aerosols using AERONET</w:t>
      </w:r>
      <w:r w:rsidR="00F37C69">
        <w:t xml:space="preserve"> (Aerosol Robotic Network)</w:t>
      </w:r>
      <w:r w:rsidRPr="006667DC">
        <w:t xml:space="preserve"> sun photometer data, in support of </w:t>
      </w:r>
      <w:r w:rsidR="00F37C69">
        <w:t xml:space="preserve">EARLINET (European Aerosol Research Lidar Network) </w:t>
      </w:r>
      <w:r w:rsidRPr="006667DC">
        <w:t xml:space="preserve">lidar </w:t>
      </w:r>
      <w:r>
        <w:t>measurements</w:t>
      </w:r>
      <w:r w:rsidRPr="006667DC">
        <w:t>. The motivation stems from the challenge that both ash and dust exhibit similar optical signatures in atmospheric lidar s</w:t>
      </w:r>
      <w:r>
        <w:t>ignals</w:t>
      </w:r>
      <w:r w:rsidRPr="006667DC">
        <w:t>, in fact they are treated as the same</w:t>
      </w:r>
      <w:r w:rsidR="00F37C69">
        <w:t xml:space="preserve"> type</w:t>
      </w:r>
      <w:r w:rsidRPr="006667DC">
        <w:t xml:space="preserve"> in most automatic aerosol typing techniques, complicating real-time identification during volcanic events. A curated dataset was compiled, including ash-dominated observations from the 2010 Eyjafjallajökull and the 2021 La Palma eruptions and dust-dominated cases from Potenza, in Italy. A set of key optical and microphysical properties, such as single scattering </w:t>
      </w:r>
      <w:r w:rsidR="00F37C69" w:rsidRPr="006667DC">
        <w:t>albedo</w:t>
      </w:r>
      <w:r w:rsidR="00F37C69">
        <w:t>,</w:t>
      </w:r>
      <w:r w:rsidR="00F37C69" w:rsidRPr="006667DC">
        <w:t xml:space="preserve"> complex</w:t>
      </w:r>
      <w:r w:rsidRPr="006667DC">
        <w:t xml:space="preserve"> refractive index (real and imaginary parts), absorption Ångström exponent, and coarse-mode radius, was used to train and evaluate several machine learning classifiers. Among these, logistic regression and random forest achieved the best balance between interpretability and accuracy, both exceeding 85% F1 scores</w:t>
      </w:r>
      <w:r w:rsidR="00FA4D78">
        <w:t xml:space="preserve"> (i.e., predictive performance)</w:t>
      </w:r>
      <w:r w:rsidRPr="006667DC">
        <w:t xml:space="preserve"> with strong recall on the ash class.</w:t>
      </w:r>
      <w:r w:rsidR="00FA4D78">
        <w:t xml:space="preserve"> The trained classifier is further tested against a pre-classified EARLINET/AERONET dataset, including only dust observations, demonstrating a solid foundation for at least non heavily polluted sites. </w:t>
      </w:r>
      <w:r w:rsidRPr="006667DC">
        <w:t>This approach provides a promising avenue for integrating sun photometer data into aerosol typing frameworks and offers insights into the most discriminative spectral features separating ash from dust.</w:t>
      </w:r>
    </w:p>
    <w:p w14:paraId="0B6DD039" w14:textId="77777777" w:rsidR="00F20EDE" w:rsidRDefault="00F20EDE" w:rsidP="006667DC"/>
    <w:p w14:paraId="0A88A0C2" w14:textId="1350AD2E" w:rsidR="006706F6" w:rsidRPr="00F20EDE" w:rsidRDefault="008638B1" w:rsidP="00F20EDE">
      <w:r w:rsidRPr="00F149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EE4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6667DC">
        <w:rPr>
          <w:b/>
          <w:bCs/>
        </w:rPr>
        <w:t>aerosol typing, desert dust, volcanic ash</w:t>
      </w:r>
      <w:r w:rsidR="0031325F">
        <w:rPr>
          <w:b/>
          <w:bCs/>
        </w:rPr>
        <w:t>, machine learning, aviation</w:t>
      </w:r>
    </w:p>
    <w:p w14:paraId="674716A7" w14:textId="77777777" w:rsidR="00A834F0" w:rsidRPr="00A834F0" w:rsidRDefault="00A834F0" w:rsidP="00A834F0"/>
    <w:p w14:paraId="730B0467" w14:textId="77777777" w:rsidR="00A834F0" w:rsidRPr="00A834F0" w:rsidRDefault="00A834F0" w:rsidP="00A834F0"/>
    <w:p w14:paraId="2BD8396D" w14:textId="77777777" w:rsidR="00A834F0" w:rsidRPr="00A834F0" w:rsidRDefault="00A834F0" w:rsidP="00A834F0"/>
    <w:p w14:paraId="014D2BD2" w14:textId="77777777" w:rsidR="00A834F0" w:rsidRPr="00A834F0" w:rsidRDefault="00A834F0" w:rsidP="00A834F0"/>
    <w:p w14:paraId="1DDBFCA2" w14:textId="77777777" w:rsidR="00A834F0" w:rsidRPr="00A834F0" w:rsidRDefault="00A834F0" w:rsidP="00A834F0"/>
    <w:p w14:paraId="58137074" w14:textId="77777777" w:rsidR="00A834F0" w:rsidRPr="00A834F0" w:rsidRDefault="00A834F0" w:rsidP="00A834F0"/>
    <w:p w14:paraId="020CA788" w14:textId="77777777" w:rsidR="00A834F0" w:rsidRPr="00A834F0" w:rsidRDefault="00A834F0" w:rsidP="00A834F0"/>
    <w:p w14:paraId="6BE38D15" w14:textId="77777777" w:rsidR="00A834F0" w:rsidRPr="00A834F0" w:rsidRDefault="00A834F0" w:rsidP="00A834F0"/>
    <w:p w14:paraId="3C7ECC3C" w14:textId="77777777" w:rsidR="00A834F0" w:rsidRPr="00A834F0" w:rsidRDefault="00A834F0" w:rsidP="00A834F0"/>
    <w:p w14:paraId="7DF23F5C" w14:textId="77777777" w:rsidR="00A834F0" w:rsidRDefault="00A834F0" w:rsidP="00A834F0">
      <w:pPr>
        <w:rPr>
          <w:b/>
          <w:bCs/>
        </w:rPr>
      </w:pP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E737" w14:textId="77777777" w:rsidR="00E04130" w:rsidRDefault="00E04130">
      <w:pPr>
        <w:spacing w:after="0"/>
      </w:pPr>
      <w:r>
        <w:separator/>
      </w:r>
    </w:p>
  </w:endnote>
  <w:endnote w:type="continuationSeparator" w:id="0">
    <w:p w14:paraId="10F94832" w14:textId="77777777" w:rsidR="00E04130" w:rsidRDefault="00E041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E397" w14:textId="761CDDF0" w:rsidR="00A834F0" w:rsidRPr="00F20EDE" w:rsidRDefault="00A834F0" w:rsidP="00F20EDE">
    <w:pPr>
      <w:pStyle w:val="Footer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Pr="00F20EDE">
      <w:rPr>
        <w:i/>
        <w:iCs/>
        <w:caps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122B5" w14:textId="77777777" w:rsidR="00E04130" w:rsidRDefault="00E04130">
      <w:pPr>
        <w:spacing w:after="0"/>
      </w:pPr>
      <w:r>
        <w:separator/>
      </w:r>
    </w:p>
  </w:footnote>
  <w:footnote w:type="continuationSeparator" w:id="0">
    <w:p w14:paraId="36974CC4" w14:textId="77777777" w:rsidR="00E04130" w:rsidRDefault="00E041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137D7"/>
    <w:rsid w:val="00050CE0"/>
    <w:rsid w:val="000A5255"/>
    <w:rsid w:val="000A77D2"/>
    <w:rsid w:val="000F6D8F"/>
    <w:rsid w:val="001219CF"/>
    <w:rsid w:val="001D4750"/>
    <w:rsid w:val="001D53B8"/>
    <w:rsid w:val="001E3875"/>
    <w:rsid w:val="001E7F38"/>
    <w:rsid w:val="001F6B5D"/>
    <w:rsid w:val="002177EE"/>
    <w:rsid w:val="002250AA"/>
    <w:rsid w:val="002A79D3"/>
    <w:rsid w:val="0031325F"/>
    <w:rsid w:val="003D2510"/>
    <w:rsid w:val="004D68AC"/>
    <w:rsid w:val="005A6355"/>
    <w:rsid w:val="00651068"/>
    <w:rsid w:val="006667DC"/>
    <w:rsid w:val="006706F6"/>
    <w:rsid w:val="006E1F2D"/>
    <w:rsid w:val="00754550"/>
    <w:rsid w:val="007D4B4B"/>
    <w:rsid w:val="007F6533"/>
    <w:rsid w:val="00841507"/>
    <w:rsid w:val="00857B29"/>
    <w:rsid w:val="008638B1"/>
    <w:rsid w:val="00893658"/>
    <w:rsid w:val="008B042C"/>
    <w:rsid w:val="009B6336"/>
    <w:rsid w:val="00A834F0"/>
    <w:rsid w:val="00AE03B9"/>
    <w:rsid w:val="00AF1DC5"/>
    <w:rsid w:val="00B0799B"/>
    <w:rsid w:val="00B11B69"/>
    <w:rsid w:val="00B441C2"/>
    <w:rsid w:val="00B94280"/>
    <w:rsid w:val="00D41EFE"/>
    <w:rsid w:val="00DB5858"/>
    <w:rsid w:val="00DD646B"/>
    <w:rsid w:val="00E04130"/>
    <w:rsid w:val="00E72CA6"/>
    <w:rsid w:val="00F02894"/>
    <w:rsid w:val="00F07AA5"/>
    <w:rsid w:val="00F07BF4"/>
    <w:rsid w:val="00F14906"/>
    <w:rsid w:val="00F20EDE"/>
    <w:rsid w:val="00F37C69"/>
    <w:rsid w:val="00F5764A"/>
    <w:rsid w:val="00FA4D78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DefaultParagraphFont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DefaultParagraphFont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oSpacing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NIKOLAOS PAPAGIANNOPOULOS</cp:lastModifiedBy>
  <cp:revision>6</cp:revision>
  <dcterms:created xsi:type="dcterms:W3CDTF">2025-05-30T09:17:00Z</dcterms:created>
  <dcterms:modified xsi:type="dcterms:W3CDTF">2025-07-22T06:55:00Z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