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5415" w14:textId="77777777" w:rsidR="00521DB2" w:rsidRDefault="00521DB2" w:rsidP="004330B2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DECF42A" w14:textId="388719AA" w:rsidR="004330B2" w:rsidRPr="001F33D5" w:rsidRDefault="004330B2" w:rsidP="004330B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F33D5">
        <w:rPr>
          <w:rFonts w:ascii="Arial" w:hAnsi="Arial" w:cs="Arial"/>
          <w:b/>
          <w:sz w:val="24"/>
          <w:szCs w:val="24"/>
          <w:lang w:val="en-US"/>
        </w:rPr>
        <w:t>Plant growth-promoti</w:t>
      </w:r>
      <w:r w:rsidR="001C796A">
        <w:rPr>
          <w:rFonts w:ascii="Arial" w:hAnsi="Arial" w:cs="Arial"/>
          <w:b/>
          <w:sz w:val="24"/>
          <w:szCs w:val="24"/>
          <w:lang w:val="en-US"/>
        </w:rPr>
        <w:t>ng</w:t>
      </w:r>
      <w:r w:rsidRPr="001F33D5">
        <w:rPr>
          <w:rFonts w:ascii="Arial" w:hAnsi="Arial" w:cs="Arial"/>
          <w:b/>
          <w:sz w:val="24"/>
          <w:szCs w:val="24"/>
          <w:lang w:val="en-US"/>
        </w:rPr>
        <w:t xml:space="preserve"> rhizobacteria as</w:t>
      </w:r>
      <w:r w:rsidR="001C796A">
        <w:rPr>
          <w:rFonts w:ascii="Arial" w:hAnsi="Arial" w:cs="Arial"/>
          <w:b/>
          <w:sz w:val="24"/>
          <w:szCs w:val="24"/>
          <w:lang w:val="en-US"/>
        </w:rPr>
        <w:t xml:space="preserve"> a</w:t>
      </w:r>
      <w:r w:rsidRPr="001F33D5">
        <w:rPr>
          <w:rFonts w:ascii="Arial" w:hAnsi="Arial" w:cs="Arial"/>
          <w:b/>
          <w:sz w:val="24"/>
          <w:szCs w:val="24"/>
          <w:lang w:val="en-US"/>
        </w:rPr>
        <w:t xml:space="preserve"> sustainable method to enhance drought tolerance in tomato crop</w:t>
      </w:r>
    </w:p>
    <w:p w14:paraId="4BEAE8AC" w14:textId="77777777" w:rsidR="004330B2" w:rsidRPr="004330B2" w:rsidRDefault="004330B2" w:rsidP="004330B2">
      <w:pPr>
        <w:pStyle w:val="Titolo2"/>
        <w:rPr>
          <w:lang w:val="en-US"/>
        </w:rPr>
      </w:pPr>
    </w:p>
    <w:p w14:paraId="1E5322F8" w14:textId="54DA981F" w:rsidR="006706F6" w:rsidRPr="003579CE" w:rsidRDefault="00521DB2">
      <w:pPr>
        <w:pStyle w:val="Titolo2"/>
        <w:rPr>
          <w:lang w:val="it-IT"/>
        </w:rPr>
      </w:pPr>
      <w:r w:rsidRPr="00357516">
        <w:rPr>
          <w:sz w:val="22"/>
          <w:szCs w:val="22"/>
          <w:lang w:val="it-IT"/>
        </w:rPr>
        <w:t>G</w:t>
      </w:r>
      <w:r w:rsidR="007F6533" w:rsidRPr="00357516">
        <w:rPr>
          <w:sz w:val="22"/>
          <w:szCs w:val="22"/>
          <w:lang w:val="it-IT"/>
        </w:rPr>
        <w:t>. A</w:t>
      </w:r>
      <w:r w:rsidRPr="00357516">
        <w:rPr>
          <w:sz w:val="22"/>
          <w:szCs w:val="22"/>
          <w:lang w:val="it-IT"/>
        </w:rPr>
        <w:t>tzori</w:t>
      </w:r>
      <w:r w:rsidR="007F6533" w:rsidRPr="00357516">
        <w:rPr>
          <w:sz w:val="22"/>
          <w:szCs w:val="22"/>
          <w:vertAlign w:val="superscript"/>
          <w:lang w:val="it-IT"/>
        </w:rPr>
        <w:t>1</w:t>
      </w:r>
      <w:r w:rsidR="007F6533" w:rsidRPr="00357516">
        <w:rPr>
          <w:sz w:val="22"/>
          <w:szCs w:val="22"/>
          <w:lang w:val="it-IT"/>
        </w:rPr>
        <w:t xml:space="preserve">, </w:t>
      </w:r>
      <w:r w:rsidR="004C1F03" w:rsidRPr="00357516">
        <w:rPr>
          <w:sz w:val="22"/>
          <w:szCs w:val="22"/>
          <w:lang w:val="it-IT"/>
        </w:rPr>
        <w:t>C. Lorenz</w:t>
      </w:r>
      <w:r w:rsidR="004C1F03" w:rsidRPr="00357516">
        <w:rPr>
          <w:sz w:val="22"/>
          <w:szCs w:val="22"/>
          <w:vertAlign w:val="superscript"/>
          <w:lang w:val="it-IT"/>
        </w:rPr>
        <w:t>2</w:t>
      </w:r>
      <w:r w:rsidR="007F6533" w:rsidRPr="00357516">
        <w:rPr>
          <w:sz w:val="22"/>
          <w:szCs w:val="22"/>
          <w:lang w:val="it-IT"/>
        </w:rPr>
        <w:t xml:space="preserve">, </w:t>
      </w:r>
      <w:r w:rsidR="004C1F03" w:rsidRPr="00357516">
        <w:rPr>
          <w:sz w:val="22"/>
          <w:szCs w:val="22"/>
          <w:lang w:val="it-IT"/>
        </w:rPr>
        <w:t>A.P.M. Fabbri</w:t>
      </w:r>
      <w:r w:rsidR="004C1F03" w:rsidRPr="00357516">
        <w:rPr>
          <w:sz w:val="22"/>
          <w:szCs w:val="22"/>
          <w:vertAlign w:val="superscript"/>
          <w:lang w:val="it-IT"/>
        </w:rPr>
        <w:t>1</w:t>
      </w:r>
      <w:r w:rsidR="003579CE" w:rsidRPr="00357516">
        <w:rPr>
          <w:sz w:val="22"/>
          <w:szCs w:val="22"/>
          <w:lang w:val="it-IT"/>
        </w:rPr>
        <w:t xml:space="preserve">, </w:t>
      </w:r>
      <w:r w:rsidR="00776F1A" w:rsidRPr="00357516">
        <w:rPr>
          <w:sz w:val="22"/>
          <w:szCs w:val="22"/>
          <w:lang w:val="it-IT"/>
        </w:rPr>
        <w:t>S. Mazzoni</w:t>
      </w:r>
      <w:r w:rsidR="00A71AC7" w:rsidRPr="00357516">
        <w:rPr>
          <w:sz w:val="22"/>
          <w:szCs w:val="22"/>
          <w:vertAlign w:val="superscript"/>
          <w:lang w:val="it-IT"/>
        </w:rPr>
        <w:t>1</w:t>
      </w:r>
      <w:r w:rsidR="00776F1A" w:rsidRPr="00357516">
        <w:rPr>
          <w:sz w:val="22"/>
          <w:szCs w:val="22"/>
          <w:lang w:val="it-IT"/>
        </w:rPr>
        <w:t xml:space="preserve">, </w:t>
      </w:r>
      <w:r w:rsidR="003579CE" w:rsidRPr="00357516">
        <w:rPr>
          <w:sz w:val="22"/>
          <w:szCs w:val="22"/>
          <w:lang w:val="it-IT"/>
        </w:rPr>
        <w:t>F. Menicucci</w:t>
      </w:r>
      <w:r w:rsidR="003579CE" w:rsidRPr="00357516">
        <w:rPr>
          <w:sz w:val="22"/>
          <w:szCs w:val="22"/>
          <w:vertAlign w:val="superscript"/>
          <w:lang w:val="it-IT"/>
        </w:rPr>
        <w:t>1</w:t>
      </w:r>
      <w:r w:rsidR="003579CE" w:rsidRPr="00357516">
        <w:rPr>
          <w:sz w:val="22"/>
          <w:szCs w:val="22"/>
          <w:lang w:val="it-IT"/>
        </w:rPr>
        <w:t>, M. Centritto</w:t>
      </w:r>
      <w:r w:rsidR="003579CE" w:rsidRPr="00357516">
        <w:rPr>
          <w:sz w:val="22"/>
          <w:szCs w:val="22"/>
          <w:vertAlign w:val="superscript"/>
          <w:lang w:val="it-IT"/>
        </w:rPr>
        <w:t>1</w:t>
      </w:r>
    </w:p>
    <w:p w14:paraId="767148E0" w14:textId="0561716A" w:rsidR="006706F6" w:rsidRDefault="00357516" w:rsidP="00357516">
      <w:pPr>
        <w:pStyle w:val="Titolo3"/>
        <w:jc w:val="both"/>
      </w:pPr>
      <w:r>
        <w:rPr>
          <w:color w:val="000000" w:themeColor="text1"/>
          <w:vertAlign w:val="superscript"/>
          <w:lang w:val="en-US"/>
        </w:rPr>
        <w:t>1</w:t>
      </w:r>
      <w:r w:rsidR="00E71A7D" w:rsidRPr="00194942">
        <w:rPr>
          <w:color w:val="000000" w:themeColor="text1"/>
          <w:lang w:val="en-US"/>
        </w:rPr>
        <w:t>Institute for Sustainable Plant Protection (IPSP), National Research Council of Italy (CNR), Via Madonna del Piano 10, 50019 Sesto Fiorentino, Italy</w:t>
      </w:r>
      <w:r w:rsidR="007F6533">
        <w:t xml:space="preserve">, </w:t>
      </w:r>
      <w:r w:rsidR="007F6533">
        <w:rPr>
          <w:vertAlign w:val="superscript"/>
        </w:rPr>
        <w:t>2</w:t>
      </w:r>
      <w:r w:rsidR="00B3369D" w:rsidRPr="00B3369D">
        <w:rPr>
          <w:color w:val="000000" w:themeColor="text1"/>
          <w:lang w:val="en-US"/>
        </w:rPr>
        <w:t xml:space="preserve"> </w:t>
      </w:r>
      <w:r w:rsidR="00B3369D" w:rsidRPr="00194942">
        <w:rPr>
          <w:color w:val="000000" w:themeColor="text1"/>
          <w:lang w:val="en-US"/>
        </w:rPr>
        <w:t>Department of Biology, University of Naples Federico II, Via Cinthia 21, 80126 Naples, Italy</w:t>
      </w:r>
    </w:p>
    <w:p w14:paraId="7305AFD5" w14:textId="406CA9B1" w:rsidR="006706F6" w:rsidRDefault="007F6533">
      <w:pPr>
        <w:pStyle w:val="Titolo3"/>
        <w:rPr>
          <w:sz w:val="18"/>
          <w:szCs w:val="18"/>
        </w:rPr>
      </w:pPr>
      <w:r>
        <w:t>Email of communicating author</w:t>
      </w:r>
      <w:r w:rsidR="00124E47">
        <w:t xml:space="preserve"> giulia.atzori@cnr.it</w:t>
      </w:r>
      <w:r>
        <w:rPr>
          <w:lang w:eastAsia="de-DE"/>
        </w:rPr>
        <w:br/>
      </w:r>
    </w:p>
    <w:p w14:paraId="3CF8A07A" w14:textId="77777777" w:rsidR="00F20EDE" w:rsidRDefault="00F20EDE" w:rsidP="00F20EDE"/>
    <w:p w14:paraId="5710F25B" w14:textId="28A9871F" w:rsidR="0016299F" w:rsidRDefault="00BA1E88" w:rsidP="00596129">
      <w:pPr>
        <w:rPr>
          <w:lang w:val="en-US"/>
        </w:rPr>
      </w:pPr>
      <w:proofErr w:type="spellStart"/>
      <w:r>
        <w:rPr>
          <w:color w:val="000000"/>
          <w:lang w:val="en-US" w:eastAsia="it-IT"/>
        </w:rPr>
        <w:t>Biostimulants</w:t>
      </w:r>
      <w:proofErr w:type="spellEnd"/>
      <w:r w:rsidRPr="00A47D5F">
        <w:rPr>
          <w:color w:val="000000"/>
          <w:lang w:val="en-US" w:eastAsia="it-IT"/>
        </w:rPr>
        <w:t xml:space="preserve"> </w:t>
      </w:r>
      <w:r>
        <w:rPr>
          <w:color w:val="000000"/>
          <w:lang w:val="en-US" w:eastAsia="it-IT"/>
        </w:rPr>
        <w:t>are</w:t>
      </w:r>
      <w:r w:rsidR="00E907D3" w:rsidRPr="00A47D5F">
        <w:rPr>
          <w:color w:val="000000"/>
          <w:lang w:val="en-US" w:eastAsia="it-IT"/>
        </w:rPr>
        <w:t xml:space="preserve"> </w:t>
      </w:r>
      <w:r w:rsidRPr="00A47D5F">
        <w:rPr>
          <w:color w:val="000000"/>
          <w:lang w:val="en-US" w:eastAsia="it-IT"/>
        </w:rPr>
        <w:t>emerg</w:t>
      </w:r>
      <w:r>
        <w:rPr>
          <w:color w:val="000000"/>
          <w:lang w:val="en-US" w:eastAsia="it-IT"/>
        </w:rPr>
        <w:t>ing</w:t>
      </w:r>
      <w:r w:rsidRPr="00A47D5F">
        <w:rPr>
          <w:color w:val="000000"/>
          <w:lang w:val="en-US" w:eastAsia="it-IT"/>
        </w:rPr>
        <w:t xml:space="preserve"> </w:t>
      </w:r>
      <w:r w:rsidR="00E907D3" w:rsidRPr="00A47D5F">
        <w:rPr>
          <w:color w:val="000000"/>
          <w:lang w:val="en-US" w:eastAsia="it-IT"/>
        </w:rPr>
        <w:t xml:space="preserve">as sustainable </w:t>
      </w:r>
      <w:r w:rsidR="00F0417D" w:rsidRPr="00F0417D">
        <w:rPr>
          <w:color w:val="000000"/>
          <w:lang w:eastAsia="it-IT"/>
        </w:rPr>
        <w:t xml:space="preserve">strategies </w:t>
      </w:r>
      <w:r w:rsidR="00E907D3" w:rsidRPr="00401B52">
        <w:rPr>
          <w:color w:val="000000"/>
          <w:lang w:val="en-US" w:eastAsia="it-IT"/>
        </w:rPr>
        <w:t xml:space="preserve">to </w:t>
      </w:r>
      <w:r w:rsidR="00F0417D">
        <w:rPr>
          <w:color w:val="000000"/>
          <w:lang w:val="en-US" w:eastAsia="it-IT"/>
        </w:rPr>
        <w:t>improve</w:t>
      </w:r>
      <w:r w:rsidR="00F0417D" w:rsidRPr="00401B52">
        <w:rPr>
          <w:color w:val="000000"/>
          <w:lang w:val="en-US" w:eastAsia="it-IT"/>
        </w:rPr>
        <w:t xml:space="preserve"> </w:t>
      </w:r>
      <w:r w:rsidR="00E907D3" w:rsidRPr="00A47D5F">
        <w:rPr>
          <w:color w:val="000000"/>
          <w:lang w:val="en-US" w:eastAsia="it-IT"/>
        </w:rPr>
        <w:t xml:space="preserve">crop </w:t>
      </w:r>
      <w:r w:rsidR="00E907D3">
        <w:rPr>
          <w:color w:val="000000"/>
          <w:lang w:val="en-US" w:eastAsia="it-IT"/>
        </w:rPr>
        <w:t xml:space="preserve">tolerance </w:t>
      </w:r>
      <w:r>
        <w:rPr>
          <w:color w:val="000000"/>
          <w:lang w:val="en-US" w:eastAsia="it-IT"/>
        </w:rPr>
        <w:t>to drough</w:t>
      </w:r>
      <w:r w:rsidR="00F0417D">
        <w:rPr>
          <w:color w:val="000000"/>
          <w:lang w:val="en-US" w:eastAsia="it-IT"/>
        </w:rPr>
        <w:t>t</w:t>
      </w:r>
      <w:r w:rsidR="00E907D3" w:rsidRPr="00A47D5F">
        <w:rPr>
          <w:color w:val="000000"/>
          <w:lang w:val="en-US" w:eastAsia="it-IT"/>
        </w:rPr>
        <w:t xml:space="preserve">. </w:t>
      </w:r>
      <w:r>
        <w:rPr>
          <w:color w:val="000000"/>
          <w:lang w:val="en-US" w:eastAsia="it-IT"/>
        </w:rPr>
        <w:t>We</w:t>
      </w:r>
      <w:r w:rsidR="00E907D3" w:rsidRPr="00A47D5F">
        <w:rPr>
          <w:color w:val="000000"/>
          <w:lang w:val="en-US" w:eastAsia="it-IT"/>
        </w:rPr>
        <w:t xml:space="preserve"> investigate</w:t>
      </w:r>
      <w:r w:rsidR="00E907D3">
        <w:rPr>
          <w:color w:val="000000"/>
          <w:lang w:val="en-US" w:eastAsia="it-IT"/>
        </w:rPr>
        <w:t>d</w:t>
      </w:r>
      <w:r w:rsidR="00E907D3" w:rsidRPr="00A47D5F">
        <w:rPr>
          <w:color w:val="000000"/>
          <w:lang w:val="en-US" w:eastAsia="it-IT"/>
        </w:rPr>
        <w:t xml:space="preserve"> the effects of two </w:t>
      </w:r>
      <w:r w:rsidR="00B752AD">
        <w:rPr>
          <w:color w:val="000000"/>
          <w:lang w:val="en-US" w:eastAsia="it-IT"/>
        </w:rPr>
        <w:t>p</w:t>
      </w:r>
      <w:r w:rsidRPr="00A47D5F">
        <w:rPr>
          <w:color w:val="000000"/>
          <w:lang w:val="en-US" w:eastAsia="it-IT"/>
        </w:rPr>
        <w:t xml:space="preserve">lant growth-promoting </w:t>
      </w:r>
      <w:r>
        <w:rPr>
          <w:color w:val="000000"/>
          <w:lang w:val="en-US" w:eastAsia="it-IT"/>
        </w:rPr>
        <w:t>rhizo</w:t>
      </w:r>
      <w:r w:rsidRPr="00A47D5F">
        <w:rPr>
          <w:color w:val="000000"/>
          <w:lang w:val="en-US" w:eastAsia="it-IT"/>
        </w:rPr>
        <w:t xml:space="preserve">bacteria </w:t>
      </w:r>
      <w:r>
        <w:rPr>
          <w:color w:val="000000"/>
          <w:lang w:val="en-US" w:eastAsia="it-IT"/>
        </w:rPr>
        <w:t>(</w:t>
      </w:r>
      <w:r w:rsidR="00E907D3" w:rsidRPr="00A47D5F">
        <w:rPr>
          <w:color w:val="000000"/>
          <w:lang w:val="en-US" w:eastAsia="it-IT"/>
        </w:rPr>
        <w:t>PGP</w:t>
      </w:r>
      <w:r w:rsidR="00C31D7F">
        <w:rPr>
          <w:color w:val="000000"/>
          <w:lang w:val="en-US" w:eastAsia="it-IT"/>
        </w:rPr>
        <w:t>R</w:t>
      </w:r>
      <w:r>
        <w:rPr>
          <w:color w:val="000000"/>
          <w:lang w:val="en-US" w:eastAsia="it-IT"/>
        </w:rPr>
        <w:t>)</w:t>
      </w:r>
      <w:r w:rsidR="00E907D3" w:rsidRPr="00A47D5F">
        <w:rPr>
          <w:color w:val="000000"/>
          <w:lang w:val="en-US" w:eastAsia="it-IT"/>
        </w:rPr>
        <w:t xml:space="preserve"> strains</w:t>
      </w:r>
      <w:r w:rsidR="00E907D3">
        <w:rPr>
          <w:color w:val="000000"/>
          <w:lang w:val="en-US" w:eastAsia="it-IT"/>
        </w:rPr>
        <w:t xml:space="preserve"> </w:t>
      </w:r>
      <w:r w:rsidR="00CC1267">
        <w:rPr>
          <w:color w:val="000000"/>
          <w:lang w:eastAsia="it-IT"/>
        </w:rPr>
        <w:t>c</w:t>
      </w:r>
      <w:r w:rsidR="00CC1267">
        <w:rPr>
          <w:color w:val="000000"/>
          <w:lang w:val="en-US" w:eastAsia="it-IT"/>
        </w:rPr>
        <w:t xml:space="preserve">able </w:t>
      </w:r>
      <w:r w:rsidR="00CC1267" w:rsidRPr="00B752AD">
        <w:rPr>
          <w:color w:val="000000"/>
          <w:lang w:eastAsia="it-IT"/>
        </w:rPr>
        <w:t>of modulating plant stress hormones:</w:t>
      </w:r>
      <w:r w:rsidR="00CC1267">
        <w:rPr>
          <w:color w:val="000000"/>
          <w:lang w:eastAsia="it-IT"/>
        </w:rPr>
        <w:t xml:space="preserve"> </w:t>
      </w:r>
      <w:r w:rsidR="00E907D3" w:rsidRPr="00A47D5F">
        <w:rPr>
          <w:i/>
          <w:iCs/>
          <w:color w:val="000000"/>
          <w:lang w:val="en-US" w:eastAsia="it-IT"/>
        </w:rPr>
        <w:t xml:space="preserve">Serratia </w:t>
      </w:r>
      <w:proofErr w:type="spellStart"/>
      <w:r w:rsidR="00E907D3" w:rsidRPr="00A47D5F">
        <w:rPr>
          <w:i/>
          <w:iCs/>
          <w:color w:val="000000"/>
          <w:lang w:val="en-US" w:eastAsia="it-IT"/>
        </w:rPr>
        <w:t>odorifera</w:t>
      </w:r>
      <w:proofErr w:type="spellEnd"/>
      <w:r w:rsidR="00F0417D">
        <w:rPr>
          <w:color w:val="000000"/>
          <w:lang w:val="en-US" w:eastAsia="it-IT"/>
        </w:rPr>
        <w:t xml:space="preserve">, </w:t>
      </w:r>
      <w:r w:rsidR="00B752AD">
        <w:rPr>
          <w:color w:val="000000"/>
          <w:lang w:val="en-US" w:eastAsia="it-IT"/>
        </w:rPr>
        <w:t xml:space="preserve">a </w:t>
      </w:r>
      <w:r w:rsidR="00F0417D">
        <w:rPr>
          <w:color w:val="000000"/>
          <w:lang w:val="en-US" w:eastAsia="it-IT"/>
        </w:rPr>
        <w:t>produc</w:t>
      </w:r>
      <w:r w:rsidR="00B752AD">
        <w:rPr>
          <w:color w:val="000000"/>
          <w:lang w:val="en-US" w:eastAsia="it-IT"/>
        </w:rPr>
        <w:t>er of</w:t>
      </w:r>
      <w:r w:rsidR="00F0417D">
        <w:rPr>
          <w:color w:val="000000"/>
          <w:lang w:val="en-US" w:eastAsia="it-IT"/>
        </w:rPr>
        <w:t xml:space="preserve"> </w:t>
      </w:r>
      <w:r w:rsidR="00BB2900" w:rsidRPr="00F51235">
        <w:rPr>
          <w:color w:val="000000"/>
          <w:lang w:val="en-US" w:eastAsia="it-IT"/>
        </w:rPr>
        <w:t>1-Aminocyclopropane-1-Carboxylate</w:t>
      </w:r>
      <w:r w:rsidR="00BB2900" w:rsidRPr="00A47D5F">
        <w:rPr>
          <w:color w:val="000000"/>
          <w:lang w:val="en-US" w:eastAsia="it-IT"/>
        </w:rPr>
        <w:t xml:space="preserve"> </w:t>
      </w:r>
      <w:r w:rsidR="00BB2900">
        <w:rPr>
          <w:color w:val="000000"/>
          <w:lang w:val="en-US" w:eastAsia="it-IT"/>
        </w:rPr>
        <w:t>(</w:t>
      </w:r>
      <w:r w:rsidR="00E907D3" w:rsidRPr="00A47D5F">
        <w:rPr>
          <w:color w:val="000000"/>
          <w:lang w:val="en-US" w:eastAsia="it-IT"/>
        </w:rPr>
        <w:t>ACC</w:t>
      </w:r>
      <w:r w:rsidR="00BB2900">
        <w:rPr>
          <w:color w:val="000000"/>
          <w:lang w:val="en-US" w:eastAsia="it-IT"/>
        </w:rPr>
        <w:t>)</w:t>
      </w:r>
      <w:r w:rsidR="00E907D3" w:rsidRPr="00A47D5F">
        <w:rPr>
          <w:color w:val="000000"/>
          <w:lang w:val="en-US" w:eastAsia="it-IT"/>
        </w:rPr>
        <w:t xml:space="preserve">-deaminase </w:t>
      </w:r>
      <w:r w:rsidR="00384511">
        <w:rPr>
          <w:color w:val="000000"/>
          <w:lang w:val="en-US" w:eastAsia="it-IT"/>
        </w:rPr>
        <w:t>th</w:t>
      </w:r>
      <w:r w:rsidR="00B752AD">
        <w:rPr>
          <w:color w:val="000000"/>
          <w:lang w:val="en-US" w:eastAsia="it-IT"/>
        </w:rPr>
        <w:t>at</w:t>
      </w:r>
      <w:r w:rsidR="00384511">
        <w:rPr>
          <w:color w:val="000000"/>
          <w:lang w:val="en-US" w:eastAsia="it-IT"/>
        </w:rPr>
        <w:t xml:space="preserve"> </w:t>
      </w:r>
      <w:r w:rsidR="00384511" w:rsidRPr="00F51235">
        <w:rPr>
          <w:color w:val="000000"/>
          <w:lang w:val="en-US" w:eastAsia="it-IT"/>
        </w:rPr>
        <w:t>inhibit</w:t>
      </w:r>
      <w:r w:rsidR="00B752AD">
        <w:rPr>
          <w:color w:val="000000"/>
          <w:lang w:val="en-US" w:eastAsia="it-IT"/>
        </w:rPr>
        <w:t>s</w:t>
      </w:r>
      <w:r w:rsidR="00384511" w:rsidRPr="00F51235">
        <w:rPr>
          <w:color w:val="000000"/>
          <w:lang w:val="en-US" w:eastAsia="it-IT"/>
        </w:rPr>
        <w:t xml:space="preserve"> stress</w:t>
      </w:r>
      <w:r w:rsidR="000C7B9D">
        <w:rPr>
          <w:color w:val="000000"/>
          <w:lang w:val="en-US" w:eastAsia="it-IT"/>
        </w:rPr>
        <w:t>-</w:t>
      </w:r>
      <w:r w:rsidR="00384511" w:rsidRPr="00F51235">
        <w:rPr>
          <w:color w:val="000000"/>
          <w:lang w:val="en-US" w:eastAsia="it-IT"/>
        </w:rPr>
        <w:t>induced ethylene formation</w:t>
      </w:r>
      <w:r w:rsidR="00F0417D">
        <w:rPr>
          <w:color w:val="000000"/>
          <w:lang w:val="en-US" w:eastAsia="it-IT"/>
        </w:rPr>
        <w:t>,</w:t>
      </w:r>
      <w:r w:rsidR="00E907D3" w:rsidRPr="00A47D5F">
        <w:rPr>
          <w:color w:val="000000"/>
          <w:lang w:val="en-US" w:eastAsia="it-IT"/>
        </w:rPr>
        <w:t xml:space="preserve"> and </w:t>
      </w:r>
      <w:r w:rsidR="00E907D3" w:rsidRPr="00A47D5F">
        <w:rPr>
          <w:i/>
          <w:iCs/>
          <w:color w:val="000000"/>
          <w:lang w:val="en-US" w:eastAsia="it-IT"/>
        </w:rPr>
        <w:t>Pseudomonas sp.</w:t>
      </w:r>
      <w:r w:rsidR="00384511">
        <w:rPr>
          <w:color w:val="000000"/>
          <w:lang w:val="en-US" w:eastAsia="it-IT"/>
        </w:rPr>
        <w:t xml:space="preserve">, </w:t>
      </w:r>
      <w:r w:rsidR="00B752AD">
        <w:rPr>
          <w:color w:val="000000"/>
          <w:lang w:val="en-US" w:eastAsia="it-IT"/>
        </w:rPr>
        <w:t>a</w:t>
      </w:r>
      <w:r w:rsidR="00540362">
        <w:rPr>
          <w:color w:val="000000"/>
          <w:lang w:val="en-US" w:eastAsia="it-IT"/>
        </w:rPr>
        <w:t xml:space="preserve"> </w:t>
      </w:r>
      <w:r w:rsidR="00384511">
        <w:rPr>
          <w:color w:val="000000"/>
          <w:lang w:val="en-US" w:eastAsia="it-IT"/>
        </w:rPr>
        <w:t>produc</w:t>
      </w:r>
      <w:r w:rsidR="00B752AD">
        <w:rPr>
          <w:color w:val="000000"/>
          <w:lang w:val="en-US" w:eastAsia="it-IT"/>
        </w:rPr>
        <w:t>er of</w:t>
      </w:r>
      <w:r w:rsidR="00384511">
        <w:rPr>
          <w:color w:val="000000"/>
          <w:lang w:val="en-US" w:eastAsia="it-IT"/>
        </w:rPr>
        <w:t xml:space="preserve"> </w:t>
      </w:r>
      <w:r w:rsidR="00E05197" w:rsidRPr="00F51235">
        <w:rPr>
          <w:color w:val="000000"/>
          <w:lang w:val="en-US" w:eastAsia="it-IT"/>
        </w:rPr>
        <w:t>Indole-3-acetic acid</w:t>
      </w:r>
      <w:r w:rsidR="00E05197" w:rsidRPr="00E05197">
        <w:rPr>
          <w:color w:val="000000"/>
          <w:lang w:val="en-US" w:eastAsia="it-IT"/>
        </w:rPr>
        <w:t xml:space="preserve"> </w:t>
      </w:r>
      <w:r w:rsidR="00E05197">
        <w:rPr>
          <w:color w:val="000000"/>
          <w:lang w:val="en-US" w:eastAsia="it-IT"/>
        </w:rPr>
        <w:t>(</w:t>
      </w:r>
      <w:r w:rsidR="00E907D3" w:rsidRPr="00A47D5F">
        <w:rPr>
          <w:color w:val="000000"/>
          <w:lang w:val="en-US" w:eastAsia="it-IT"/>
        </w:rPr>
        <w:t>IAA</w:t>
      </w:r>
      <w:r w:rsidR="00E05197">
        <w:rPr>
          <w:color w:val="000000"/>
          <w:lang w:val="en-US" w:eastAsia="it-IT"/>
        </w:rPr>
        <w:t>)</w:t>
      </w:r>
      <w:r w:rsidR="00B752AD">
        <w:rPr>
          <w:color w:val="000000"/>
          <w:lang w:val="en-US" w:eastAsia="it-IT"/>
        </w:rPr>
        <w:t>.</w:t>
      </w:r>
      <w:r w:rsidR="00384511">
        <w:rPr>
          <w:color w:val="000000"/>
          <w:lang w:val="en-US" w:eastAsia="it-IT"/>
        </w:rPr>
        <w:t xml:space="preserve"> </w:t>
      </w:r>
      <w:r w:rsidR="00B752AD">
        <w:rPr>
          <w:color w:val="000000"/>
          <w:lang w:val="en-US" w:eastAsia="it-IT"/>
        </w:rPr>
        <w:t>E</w:t>
      </w:r>
      <w:r w:rsidR="00384511">
        <w:rPr>
          <w:color w:val="000000"/>
          <w:lang w:val="en-US" w:eastAsia="it-IT"/>
        </w:rPr>
        <w:t xml:space="preserve">xperiments </w:t>
      </w:r>
      <w:r w:rsidR="00B752AD" w:rsidRPr="00B752AD">
        <w:rPr>
          <w:color w:val="000000"/>
          <w:lang w:eastAsia="it-IT"/>
        </w:rPr>
        <w:t xml:space="preserve">were conducted </w:t>
      </w:r>
      <w:r w:rsidR="00C50300" w:rsidRPr="00C50300">
        <w:t xml:space="preserve">using </w:t>
      </w:r>
      <w:r w:rsidR="00690180" w:rsidRPr="00A47D5F">
        <w:rPr>
          <w:i/>
          <w:iCs/>
          <w:color w:val="000000"/>
          <w:lang w:val="en-US" w:eastAsia="it-IT"/>
        </w:rPr>
        <w:t xml:space="preserve">Solanum </w:t>
      </w:r>
      <w:proofErr w:type="spellStart"/>
      <w:r w:rsidR="00690180" w:rsidRPr="00A47D5F">
        <w:rPr>
          <w:i/>
          <w:iCs/>
          <w:color w:val="000000"/>
          <w:lang w:val="en-US" w:eastAsia="it-IT"/>
        </w:rPr>
        <w:t>lycopersicum</w:t>
      </w:r>
      <w:proofErr w:type="spellEnd"/>
      <w:r w:rsidR="00690180" w:rsidRPr="00A47D5F">
        <w:rPr>
          <w:color w:val="000000"/>
          <w:lang w:val="en-US" w:eastAsia="it-IT"/>
        </w:rPr>
        <w:t> L.</w:t>
      </w:r>
      <w:r w:rsidR="00690180">
        <w:rPr>
          <w:color w:val="000000"/>
          <w:lang w:val="en-US" w:eastAsia="it-IT"/>
        </w:rPr>
        <w:t xml:space="preserve"> </w:t>
      </w:r>
      <w:r w:rsidR="001D3CEC" w:rsidRPr="00B752AD">
        <w:rPr>
          <w:color w:val="000000"/>
          <w:lang w:eastAsia="it-IT"/>
        </w:rPr>
        <w:t>grown under</w:t>
      </w:r>
      <w:r w:rsidR="001D3CEC">
        <w:rPr>
          <w:color w:val="000000"/>
          <w:lang w:val="en-US" w:eastAsia="it-IT"/>
        </w:rPr>
        <w:t xml:space="preserve"> </w:t>
      </w:r>
      <w:r w:rsidR="001D3CEC" w:rsidRPr="00A47D5F">
        <w:rPr>
          <w:color w:val="000000"/>
          <w:lang w:val="en-US" w:eastAsia="it-IT"/>
        </w:rPr>
        <w:t xml:space="preserve">well-watered and water-stressed </w:t>
      </w:r>
      <w:r w:rsidR="004C603D">
        <w:rPr>
          <w:color w:val="000000"/>
          <w:lang w:val="en-US" w:eastAsia="it-IT"/>
        </w:rPr>
        <w:t xml:space="preserve">treatments </w:t>
      </w:r>
      <w:r w:rsidR="00C50300">
        <w:rPr>
          <w:color w:val="000000"/>
          <w:lang w:eastAsia="it-IT"/>
        </w:rPr>
        <w:t>in</w:t>
      </w:r>
      <w:r w:rsidR="00B752AD" w:rsidRPr="00B752AD">
        <w:rPr>
          <w:color w:val="000000"/>
          <w:lang w:eastAsia="it-IT"/>
        </w:rPr>
        <w:t xml:space="preserve"> </w:t>
      </w:r>
      <w:r w:rsidR="000F46CF">
        <w:rPr>
          <w:color w:val="000000"/>
          <w:lang w:val="en-US" w:eastAsia="it-IT"/>
        </w:rPr>
        <w:t xml:space="preserve">both </w:t>
      </w:r>
      <w:r w:rsidR="00C31D7F">
        <w:rPr>
          <w:color w:val="000000"/>
          <w:lang w:val="en-US" w:eastAsia="it-IT"/>
        </w:rPr>
        <w:t>pot and field conditions</w:t>
      </w:r>
      <w:r w:rsidR="00B752AD">
        <w:rPr>
          <w:color w:val="000000"/>
          <w:lang w:val="en-US" w:eastAsia="it-IT"/>
        </w:rPr>
        <w:t>.</w:t>
      </w:r>
      <w:r w:rsidR="00E907D3" w:rsidRPr="00401B52">
        <w:rPr>
          <w:color w:val="000000"/>
          <w:lang w:val="en-US" w:eastAsia="it-IT"/>
        </w:rPr>
        <w:t xml:space="preserve"> </w:t>
      </w:r>
      <w:r w:rsidR="00B752AD">
        <w:rPr>
          <w:color w:val="000000"/>
          <w:lang w:val="en-US" w:eastAsia="it-IT"/>
        </w:rPr>
        <w:t xml:space="preserve">Plants </w:t>
      </w:r>
      <w:r w:rsidR="00E907D3" w:rsidRPr="00401B52">
        <w:rPr>
          <w:color w:val="000000"/>
          <w:lang w:val="en-US" w:eastAsia="it-IT"/>
        </w:rPr>
        <w:t>were inoculated with</w:t>
      </w:r>
      <w:r w:rsidR="0024725C">
        <w:rPr>
          <w:color w:val="000000"/>
          <w:lang w:val="en-US" w:eastAsia="it-IT"/>
        </w:rPr>
        <w:t xml:space="preserve"> </w:t>
      </w:r>
      <w:r w:rsidR="0024725C" w:rsidRPr="00401B52">
        <w:rPr>
          <w:color w:val="000000"/>
          <w:lang w:val="en-US" w:eastAsia="it-IT"/>
        </w:rPr>
        <w:t xml:space="preserve">a mixed </w:t>
      </w:r>
      <w:r w:rsidR="00B752AD" w:rsidRPr="00B752AD">
        <w:rPr>
          <w:color w:val="000000"/>
          <w:lang w:eastAsia="it-IT"/>
        </w:rPr>
        <w:t xml:space="preserve">PGPR </w:t>
      </w:r>
      <w:r w:rsidR="0024725C" w:rsidRPr="00401B52">
        <w:rPr>
          <w:color w:val="000000"/>
          <w:lang w:val="en-US" w:eastAsia="it-IT"/>
        </w:rPr>
        <w:t>consortium (MIX) prior to the onset of water stress</w:t>
      </w:r>
      <w:r w:rsidR="0024725C">
        <w:rPr>
          <w:color w:val="000000"/>
          <w:lang w:val="en-US" w:eastAsia="it-IT"/>
        </w:rPr>
        <w:t xml:space="preserve"> </w:t>
      </w:r>
      <w:r w:rsidR="00530687">
        <w:rPr>
          <w:color w:val="000000"/>
          <w:lang w:val="en-US" w:eastAsia="it-IT"/>
        </w:rPr>
        <w:t>in both experiment</w:t>
      </w:r>
      <w:r w:rsidR="00B752AD">
        <w:rPr>
          <w:color w:val="000000"/>
          <w:lang w:val="en-US" w:eastAsia="it-IT"/>
        </w:rPr>
        <w:t xml:space="preserve">al </w:t>
      </w:r>
      <w:r w:rsidR="00B752AD" w:rsidRPr="00B752AD">
        <w:rPr>
          <w:color w:val="000000"/>
          <w:lang w:eastAsia="it-IT"/>
        </w:rPr>
        <w:t>settings</w:t>
      </w:r>
      <w:r w:rsidR="00E907D3" w:rsidRPr="00A47D5F">
        <w:rPr>
          <w:color w:val="000000"/>
          <w:lang w:val="en-US" w:eastAsia="it-IT"/>
        </w:rPr>
        <w:t xml:space="preserve">. </w:t>
      </w:r>
      <w:r w:rsidR="004C603D">
        <w:rPr>
          <w:color w:val="000000"/>
          <w:lang w:val="en-US" w:eastAsia="it-IT"/>
        </w:rPr>
        <w:t>We</w:t>
      </w:r>
      <w:r w:rsidR="00E907D3" w:rsidRPr="00401B52">
        <w:rPr>
          <w:color w:val="000000"/>
          <w:lang w:val="en-US" w:eastAsia="it-IT"/>
        </w:rPr>
        <w:t xml:space="preserve"> evaluated </w:t>
      </w:r>
      <w:r w:rsidR="004C603D" w:rsidRPr="004C603D">
        <w:rPr>
          <w:color w:val="000000"/>
          <w:lang w:eastAsia="it-IT"/>
        </w:rPr>
        <w:t xml:space="preserve">the interaction between water </w:t>
      </w:r>
      <w:r w:rsidR="004C603D">
        <w:rPr>
          <w:color w:val="000000"/>
          <w:lang w:eastAsia="it-IT"/>
        </w:rPr>
        <w:t>treatments</w:t>
      </w:r>
      <w:r w:rsidR="004C603D" w:rsidRPr="004C603D">
        <w:rPr>
          <w:color w:val="000000"/>
          <w:lang w:eastAsia="it-IT"/>
        </w:rPr>
        <w:t xml:space="preserve"> and PGPR inoculation by </w:t>
      </w:r>
      <w:r w:rsidR="00E907D3" w:rsidRPr="00401B52">
        <w:rPr>
          <w:color w:val="000000"/>
          <w:lang w:val="en-US" w:eastAsia="it-IT"/>
        </w:rPr>
        <w:t>measur</w:t>
      </w:r>
      <w:r w:rsidR="009A0CB0">
        <w:rPr>
          <w:color w:val="000000"/>
          <w:lang w:val="en-US" w:eastAsia="it-IT"/>
        </w:rPr>
        <w:t>ing</w:t>
      </w:r>
      <w:r w:rsidR="00E907D3" w:rsidRPr="00401B52">
        <w:rPr>
          <w:color w:val="000000"/>
          <w:lang w:val="en-US" w:eastAsia="it-IT"/>
        </w:rPr>
        <w:t xml:space="preserve"> plant </w:t>
      </w:r>
      <w:r w:rsidR="00E907D3">
        <w:rPr>
          <w:color w:val="000000"/>
          <w:lang w:val="en-US" w:eastAsia="it-IT"/>
        </w:rPr>
        <w:t xml:space="preserve">growth, </w:t>
      </w:r>
      <w:r w:rsidR="00E907D3" w:rsidRPr="00A47D5F">
        <w:rPr>
          <w:color w:val="000000"/>
          <w:lang w:val="en-US" w:eastAsia="it-IT"/>
        </w:rPr>
        <w:t xml:space="preserve">gas exchange, chlorophyll fluorescence, </w:t>
      </w:r>
      <w:r w:rsidR="00E907D3" w:rsidRPr="00401B52">
        <w:rPr>
          <w:color w:val="000000"/>
          <w:lang w:val="en-US" w:eastAsia="it-IT"/>
        </w:rPr>
        <w:t>abscisic acid (</w:t>
      </w:r>
      <w:r w:rsidR="00E907D3" w:rsidRPr="00A47D5F">
        <w:rPr>
          <w:color w:val="000000"/>
          <w:lang w:val="en-US" w:eastAsia="it-IT"/>
        </w:rPr>
        <w:t>ABA</w:t>
      </w:r>
      <w:r w:rsidR="00E907D3">
        <w:rPr>
          <w:color w:val="000000"/>
          <w:lang w:val="en-US" w:eastAsia="it-IT"/>
        </w:rPr>
        <w:t>)</w:t>
      </w:r>
      <w:r w:rsidR="00E907D3" w:rsidRPr="00A47D5F">
        <w:rPr>
          <w:color w:val="000000"/>
          <w:lang w:val="en-US" w:eastAsia="it-IT"/>
        </w:rPr>
        <w:t xml:space="preserve"> </w:t>
      </w:r>
      <w:r w:rsidR="00E907D3">
        <w:rPr>
          <w:color w:val="000000"/>
          <w:lang w:val="en-US" w:eastAsia="it-IT"/>
        </w:rPr>
        <w:t>content</w:t>
      </w:r>
      <w:r w:rsidR="00E907D3" w:rsidRPr="00A47D5F">
        <w:rPr>
          <w:color w:val="000000"/>
          <w:lang w:val="en-US" w:eastAsia="it-IT"/>
        </w:rPr>
        <w:t xml:space="preserve">, biometric </w:t>
      </w:r>
      <w:r w:rsidR="00E907D3" w:rsidRPr="00401B52">
        <w:rPr>
          <w:color w:val="000000"/>
          <w:lang w:val="en-US" w:eastAsia="it-IT"/>
        </w:rPr>
        <w:t>trait</w:t>
      </w:r>
      <w:r w:rsidR="00E907D3" w:rsidRPr="00A47D5F">
        <w:rPr>
          <w:color w:val="000000"/>
          <w:lang w:val="en-US" w:eastAsia="it-IT"/>
        </w:rPr>
        <w:t xml:space="preserve">s, and rhizosphere </w:t>
      </w:r>
      <w:r w:rsidR="00E907D3" w:rsidRPr="00401B52">
        <w:rPr>
          <w:color w:val="000000"/>
          <w:lang w:val="en-US" w:eastAsia="it-IT"/>
        </w:rPr>
        <w:t>composition</w:t>
      </w:r>
      <w:r w:rsidR="00E907D3" w:rsidRPr="00A47D5F">
        <w:rPr>
          <w:color w:val="000000"/>
          <w:lang w:val="en-US" w:eastAsia="it-IT"/>
        </w:rPr>
        <w:t>.</w:t>
      </w:r>
      <w:r w:rsidR="00E907D3">
        <w:rPr>
          <w:color w:val="000000"/>
          <w:lang w:val="en-US" w:eastAsia="it-IT"/>
        </w:rPr>
        <w:t xml:space="preserve"> </w:t>
      </w:r>
      <w:r w:rsidR="004C603D">
        <w:rPr>
          <w:color w:val="000000"/>
          <w:lang w:val="en-US" w:eastAsia="it-IT"/>
        </w:rPr>
        <w:t xml:space="preserve">In the </w:t>
      </w:r>
      <w:r w:rsidR="00A84526">
        <w:rPr>
          <w:color w:val="000000"/>
          <w:lang w:val="en-US" w:eastAsia="it-IT"/>
        </w:rPr>
        <w:t>pot experiment</w:t>
      </w:r>
      <w:r w:rsidR="004C603D">
        <w:rPr>
          <w:color w:val="000000"/>
          <w:lang w:val="en-US" w:eastAsia="it-IT"/>
        </w:rPr>
        <w:t>,</w:t>
      </w:r>
      <w:r w:rsidR="00A84526">
        <w:rPr>
          <w:color w:val="000000"/>
          <w:lang w:val="en-US" w:eastAsia="it-IT"/>
        </w:rPr>
        <w:t xml:space="preserve"> </w:t>
      </w:r>
      <w:r w:rsidR="00E907D3" w:rsidRPr="00A47D5F">
        <w:rPr>
          <w:color w:val="000000"/>
          <w:lang w:val="en-US" w:eastAsia="it-IT"/>
        </w:rPr>
        <w:t xml:space="preserve">MIX-inoculated plants </w:t>
      </w:r>
      <w:r w:rsidR="004C603D" w:rsidRPr="004C603D">
        <w:rPr>
          <w:color w:val="000000"/>
          <w:lang w:eastAsia="it-IT"/>
        </w:rPr>
        <w:t xml:space="preserve">under water stress </w:t>
      </w:r>
      <w:r w:rsidR="000F7711">
        <w:rPr>
          <w:color w:val="000000"/>
          <w:lang w:val="en-US" w:eastAsia="it-IT"/>
        </w:rPr>
        <w:t>increased</w:t>
      </w:r>
      <w:r w:rsidR="005431A3" w:rsidRPr="00A47D5F">
        <w:rPr>
          <w:color w:val="000000"/>
          <w:lang w:val="en-US" w:eastAsia="it-IT"/>
        </w:rPr>
        <w:t xml:space="preserve"> </w:t>
      </w:r>
      <w:r w:rsidR="00E907D3" w:rsidRPr="00A47D5F">
        <w:rPr>
          <w:color w:val="000000"/>
          <w:lang w:val="en-US" w:eastAsia="it-IT"/>
        </w:rPr>
        <w:t>photosynthesis</w:t>
      </w:r>
      <w:r w:rsidR="007648D5">
        <w:rPr>
          <w:color w:val="000000"/>
          <w:lang w:val="en-US" w:eastAsia="it-IT"/>
        </w:rPr>
        <w:t xml:space="preserve"> (</w:t>
      </w:r>
      <w:r w:rsidR="007648D5" w:rsidRPr="00F51235">
        <w:rPr>
          <w:i/>
          <w:iCs/>
          <w:color w:val="000000"/>
          <w:lang w:val="en-US" w:eastAsia="it-IT"/>
        </w:rPr>
        <w:t>A</w:t>
      </w:r>
      <w:r w:rsidR="007648D5">
        <w:rPr>
          <w:color w:val="000000"/>
          <w:lang w:val="en-US" w:eastAsia="it-IT"/>
        </w:rPr>
        <w:t>)</w:t>
      </w:r>
      <w:r w:rsidR="00E907D3" w:rsidRPr="00A47D5F">
        <w:rPr>
          <w:color w:val="000000"/>
          <w:lang w:val="en-US" w:eastAsia="it-IT"/>
        </w:rPr>
        <w:t xml:space="preserve">, </w:t>
      </w:r>
      <w:r w:rsidR="00E907D3" w:rsidRPr="00F51235">
        <w:rPr>
          <w:i/>
          <w:iCs/>
          <w:color w:val="000000"/>
          <w:lang w:val="en-US" w:eastAsia="it-IT"/>
        </w:rPr>
        <w:t>A</w:t>
      </w:r>
      <w:r w:rsidR="00E907D3" w:rsidRPr="00A47D5F">
        <w:rPr>
          <w:color w:val="000000"/>
          <w:lang w:val="en-US" w:eastAsia="it-IT"/>
        </w:rPr>
        <w:t>/</w:t>
      </w:r>
      <w:r w:rsidR="00E907D3" w:rsidRPr="00F51235">
        <w:rPr>
          <w:i/>
          <w:iCs/>
          <w:color w:val="000000"/>
          <w:lang w:val="en-US" w:eastAsia="it-IT"/>
        </w:rPr>
        <w:t>C</w:t>
      </w:r>
      <w:r w:rsidR="00E907D3" w:rsidRPr="00A47D5F">
        <w:rPr>
          <w:color w:val="000000"/>
          <w:vertAlign w:val="subscript"/>
          <w:lang w:val="en-US" w:eastAsia="it-IT"/>
        </w:rPr>
        <w:t>i</w:t>
      </w:r>
      <w:r w:rsidR="00E907D3" w:rsidRPr="00A47D5F">
        <w:rPr>
          <w:color w:val="000000"/>
          <w:lang w:val="en-US" w:eastAsia="it-IT"/>
        </w:rPr>
        <w:t xml:space="preserve"> </w:t>
      </w:r>
      <w:r w:rsidR="007648D5">
        <w:rPr>
          <w:color w:val="000000"/>
          <w:lang w:val="en-US" w:eastAsia="it-IT"/>
        </w:rPr>
        <w:t>(intercellular [CO</w:t>
      </w:r>
      <w:r w:rsidR="007648D5" w:rsidRPr="00F51235">
        <w:rPr>
          <w:color w:val="000000"/>
          <w:vertAlign w:val="subscript"/>
          <w:lang w:val="en-US" w:eastAsia="it-IT"/>
        </w:rPr>
        <w:t>2</w:t>
      </w:r>
      <w:r w:rsidR="007648D5">
        <w:rPr>
          <w:color w:val="000000"/>
          <w:lang w:val="en-US" w:eastAsia="it-IT"/>
        </w:rPr>
        <w:t xml:space="preserve">]) </w:t>
      </w:r>
      <w:r w:rsidR="00E907D3" w:rsidRPr="00A47D5F">
        <w:rPr>
          <w:color w:val="000000"/>
          <w:lang w:val="en-US" w:eastAsia="it-IT"/>
        </w:rPr>
        <w:t>curve parameters (</w:t>
      </w:r>
      <w:r w:rsidR="00E907D3" w:rsidRPr="00F51235">
        <w:rPr>
          <w:i/>
          <w:iCs/>
          <w:color w:val="000000"/>
          <w:sz w:val="18"/>
          <w:szCs w:val="18"/>
          <w:lang w:val="en-US" w:eastAsia="it-IT"/>
        </w:rPr>
        <w:t>A</w:t>
      </w:r>
      <w:r w:rsidR="00E907D3" w:rsidRPr="00A47D5F">
        <w:rPr>
          <w:color w:val="000000"/>
          <w:vertAlign w:val="subscript"/>
          <w:lang w:val="en-US" w:eastAsia="it-IT"/>
        </w:rPr>
        <w:t>max</w:t>
      </w:r>
      <w:r w:rsidR="00E907D3" w:rsidRPr="00A47D5F">
        <w:rPr>
          <w:color w:val="000000"/>
          <w:lang w:val="en-US" w:eastAsia="it-IT"/>
        </w:rPr>
        <w:t xml:space="preserve">, </w:t>
      </w:r>
      <w:proofErr w:type="spellStart"/>
      <w:r w:rsidR="00E907D3" w:rsidRPr="00F51235">
        <w:rPr>
          <w:i/>
          <w:iCs/>
          <w:color w:val="000000"/>
          <w:lang w:val="en-US" w:eastAsia="it-IT"/>
        </w:rPr>
        <w:t>J</w:t>
      </w:r>
      <w:r w:rsidR="00E907D3" w:rsidRPr="00A47D5F">
        <w:rPr>
          <w:color w:val="000000"/>
          <w:vertAlign w:val="subscript"/>
          <w:lang w:val="en-US" w:eastAsia="it-IT"/>
        </w:rPr>
        <w:t>max</w:t>
      </w:r>
      <w:proofErr w:type="spellEnd"/>
      <w:r w:rsidR="00E907D3" w:rsidRPr="00A47D5F">
        <w:rPr>
          <w:color w:val="000000"/>
          <w:lang w:val="en-US" w:eastAsia="it-IT"/>
        </w:rPr>
        <w:t xml:space="preserve">, </w:t>
      </w:r>
      <w:proofErr w:type="spellStart"/>
      <w:r w:rsidR="00E907D3" w:rsidRPr="00F51235">
        <w:rPr>
          <w:i/>
          <w:iCs/>
          <w:color w:val="000000"/>
          <w:lang w:val="en-US" w:eastAsia="it-IT"/>
        </w:rPr>
        <w:t>V</w:t>
      </w:r>
      <w:r w:rsidR="00E907D3" w:rsidRPr="00A47D5F">
        <w:rPr>
          <w:color w:val="000000"/>
          <w:vertAlign w:val="subscript"/>
          <w:lang w:val="en-US" w:eastAsia="it-IT"/>
        </w:rPr>
        <w:t>cmax</w:t>
      </w:r>
      <w:proofErr w:type="spellEnd"/>
      <w:r w:rsidR="00E907D3" w:rsidRPr="00A47D5F">
        <w:rPr>
          <w:color w:val="000000"/>
          <w:lang w:val="en-US" w:eastAsia="it-IT"/>
        </w:rPr>
        <w:t>)</w:t>
      </w:r>
      <w:r w:rsidR="004C603D">
        <w:rPr>
          <w:color w:val="000000"/>
          <w:lang w:val="en-US" w:eastAsia="it-IT"/>
        </w:rPr>
        <w:t xml:space="preserve">, and </w:t>
      </w:r>
      <w:r w:rsidR="004C603D" w:rsidRPr="00A47D5F">
        <w:rPr>
          <w:color w:val="000000"/>
          <w:lang w:val="en-US" w:eastAsia="it-IT"/>
        </w:rPr>
        <w:t>stomatal conductance</w:t>
      </w:r>
      <w:r w:rsidR="004C603D">
        <w:rPr>
          <w:color w:val="000000"/>
          <w:lang w:val="en-US" w:eastAsia="it-IT"/>
        </w:rPr>
        <w:t xml:space="preserve"> </w:t>
      </w:r>
      <w:r w:rsidR="00E907D3">
        <w:rPr>
          <w:color w:val="000000"/>
          <w:lang w:val="en-US" w:eastAsia="it-IT"/>
        </w:rPr>
        <w:t>compared to non-inoculated</w:t>
      </w:r>
      <w:r w:rsidR="004C603D">
        <w:rPr>
          <w:color w:val="000000"/>
          <w:lang w:val="en-US" w:eastAsia="it-IT"/>
        </w:rPr>
        <w:t>, water-stressed</w:t>
      </w:r>
      <w:r w:rsidR="00E907D3">
        <w:rPr>
          <w:color w:val="000000"/>
          <w:lang w:val="en-US" w:eastAsia="it-IT"/>
        </w:rPr>
        <w:t xml:space="preserve"> plants</w:t>
      </w:r>
      <w:r w:rsidR="004C603D">
        <w:rPr>
          <w:color w:val="000000"/>
          <w:lang w:val="en-US" w:eastAsia="it-IT"/>
        </w:rPr>
        <w:t xml:space="preserve">. </w:t>
      </w:r>
      <w:r w:rsidR="00FD4701" w:rsidRPr="00FD4701">
        <w:t xml:space="preserve">These results </w:t>
      </w:r>
      <w:r w:rsidR="00A13FA2" w:rsidRPr="00A47D5F">
        <w:rPr>
          <w:color w:val="000000"/>
          <w:lang w:val="en-US" w:eastAsia="it-IT"/>
        </w:rPr>
        <w:t xml:space="preserve">highlight the synergistic potential of ACC-deaminase and IAA-producing </w:t>
      </w:r>
      <w:r w:rsidR="004C603D" w:rsidRPr="004C603D">
        <w:rPr>
          <w:color w:val="000000"/>
          <w:lang w:eastAsia="it-IT"/>
        </w:rPr>
        <w:t xml:space="preserve">PGPR </w:t>
      </w:r>
      <w:r w:rsidR="00A13FA2" w:rsidRPr="00A47D5F">
        <w:rPr>
          <w:color w:val="000000"/>
          <w:lang w:val="en-US" w:eastAsia="it-IT"/>
        </w:rPr>
        <w:t>in enhancing drought tolerance</w:t>
      </w:r>
      <w:r w:rsidR="00FD4701" w:rsidRPr="00FD4701">
        <w:t xml:space="preserve"> under controlled conditions</w:t>
      </w:r>
      <w:r w:rsidR="00A13FA2">
        <w:t xml:space="preserve">. </w:t>
      </w:r>
      <w:r w:rsidR="008D10E6" w:rsidRPr="008D10E6">
        <w:t>In contrast</w:t>
      </w:r>
      <w:r w:rsidR="000C1008">
        <w:t xml:space="preserve">, </w:t>
      </w:r>
      <w:r w:rsidR="000A714B">
        <w:rPr>
          <w:color w:val="000000"/>
          <w:lang w:val="en-US" w:eastAsia="it-IT"/>
        </w:rPr>
        <w:t xml:space="preserve">results </w:t>
      </w:r>
      <w:r w:rsidR="00976801" w:rsidRPr="00FD4701">
        <w:t>from</w:t>
      </w:r>
      <w:r w:rsidR="0033763F">
        <w:rPr>
          <w:color w:val="000000"/>
          <w:lang w:val="en-US" w:eastAsia="it-IT"/>
        </w:rPr>
        <w:t xml:space="preserve"> the first year of the field experiment</w:t>
      </w:r>
      <w:r w:rsidR="00C71A0A">
        <w:rPr>
          <w:color w:val="000000"/>
          <w:lang w:val="en-US" w:eastAsia="it-IT"/>
        </w:rPr>
        <w:t xml:space="preserve">, </w:t>
      </w:r>
      <w:r w:rsidR="008D10E6">
        <w:rPr>
          <w:color w:val="000000"/>
          <w:lang w:val="en-US" w:eastAsia="it-IT"/>
        </w:rPr>
        <w:t xml:space="preserve">where </w:t>
      </w:r>
      <w:r w:rsidR="00257DB8" w:rsidRPr="00A16115">
        <w:rPr>
          <w:lang w:val="en-US"/>
        </w:rPr>
        <w:t>a one-</w:t>
      </w:r>
      <w:r w:rsidR="008D10E6">
        <w:rPr>
          <w:lang w:val="en-US"/>
        </w:rPr>
        <w:t>time</w:t>
      </w:r>
      <w:r w:rsidR="008D10E6" w:rsidRPr="00A16115">
        <w:rPr>
          <w:lang w:val="en-US"/>
        </w:rPr>
        <w:t xml:space="preserve"> </w:t>
      </w:r>
      <w:r w:rsidR="00257DB8" w:rsidRPr="00A16115">
        <w:rPr>
          <w:lang w:val="en-US"/>
        </w:rPr>
        <w:t>inoculation</w:t>
      </w:r>
      <w:r w:rsidR="00257DB8">
        <w:rPr>
          <w:lang w:val="en-US"/>
        </w:rPr>
        <w:t xml:space="preserve"> </w:t>
      </w:r>
      <w:r w:rsidR="008D10E6" w:rsidRPr="008D10E6">
        <w:t xml:space="preserve">was applied </w:t>
      </w:r>
      <w:r w:rsidR="008D10E6">
        <w:rPr>
          <w:lang w:val="en-US"/>
        </w:rPr>
        <w:t>at</w:t>
      </w:r>
      <w:r w:rsidR="00257DB8" w:rsidRPr="00A16115">
        <w:rPr>
          <w:lang w:val="en-US"/>
        </w:rPr>
        <w:t xml:space="preserve"> flowering</w:t>
      </w:r>
      <w:r w:rsidR="000A714B">
        <w:rPr>
          <w:lang w:val="en-US"/>
        </w:rPr>
        <w:t xml:space="preserve">, showed </w:t>
      </w:r>
      <w:r w:rsidR="000A714B" w:rsidRPr="00A16115">
        <w:rPr>
          <w:lang w:val="en-US"/>
        </w:rPr>
        <w:t xml:space="preserve">no significant </w:t>
      </w:r>
      <w:r w:rsidR="008D10E6" w:rsidRPr="008D10E6">
        <w:t>improvement in</w:t>
      </w:r>
      <w:r w:rsidR="000A714B" w:rsidRPr="00A16115">
        <w:rPr>
          <w:lang w:val="en-US"/>
        </w:rPr>
        <w:t xml:space="preserve"> gas exchange or yield under water-limited conditions</w:t>
      </w:r>
      <w:r w:rsidR="008D10E6">
        <w:rPr>
          <w:lang w:val="en-US"/>
        </w:rPr>
        <w:t>.</w:t>
      </w:r>
      <w:r w:rsidR="008D10E6" w:rsidRPr="00A16115">
        <w:rPr>
          <w:lang w:val="en-US"/>
        </w:rPr>
        <w:t xml:space="preserve"> </w:t>
      </w:r>
      <w:r w:rsidR="00063DCC" w:rsidRPr="00063DCC">
        <w:t>However</w:t>
      </w:r>
      <w:r w:rsidR="008D10E6" w:rsidRPr="008D10E6">
        <w:t>, under</w:t>
      </w:r>
      <w:r w:rsidR="005D6B41">
        <w:rPr>
          <w:lang w:val="en-US"/>
        </w:rPr>
        <w:t xml:space="preserve"> full </w:t>
      </w:r>
      <w:r w:rsidR="008D10E6" w:rsidRPr="008D10E6">
        <w:t>irrigation,</w:t>
      </w:r>
      <w:r w:rsidR="005D6B41">
        <w:rPr>
          <w:lang w:val="en-US"/>
        </w:rPr>
        <w:t xml:space="preserve"> </w:t>
      </w:r>
      <w:r w:rsidR="00784D64">
        <w:rPr>
          <w:lang w:val="en-US"/>
        </w:rPr>
        <w:t xml:space="preserve">inoculated </w:t>
      </w:r>
      <w:r w:rsidR="005D6B41">
        <w:rPr>
          <w:lang w:val="en-US"/>
        </w:rPr>
        <w:t>plants</w:t>
      </w:r>
      <w:r w:rsidR="000A714B" w:rsidRPr="00A16115">
        <w:rPr>
          <w:lang w:val="en-US"/>
        </w:rPr>
        <w:t xml:space="preserve"> </w:t>
      </w:r>
      <w:r w:rsidR="007648D5" w:rsidRPr="008D10E6">
        <w:t>show</w:t>
      </w:r>
      <w:r w:rsidR="000A714B" w:rsidRPr="00A16115">
        <w:rPr>
          <w:lang w:val="en-US"/>
        </w:rPr>
        <w:t xml:space="preserve">ed increased </w:t>
      </w:r>
      <w:r w:rsidR="002A3601" w:rsidRPr="000D6ABA">
        <w:rPr>
          <w:i/>
          <w:iCs/>
          <w:color w:val="000000"/>
          <w:lang w:val="en-US" w:eastAsia="it-IT"/>
        </w:rPr>
        <w:t>A</w:t>
      </w:r>
      <w:r w:rsidR="000A714B" w:rsidRPr="00A16115">
        <w:rPr>
          <w:lang w:val="en-US"/>
        </w:rPr>
        <w:t xml:space="preserve"> and stomatal conductance during advanced fruiting.</w:t>
      </w:r>
      <w:r w:rsidR="005D6B41">
        <w:rPr>
          <w:lang w:val="en-US"/>
        </w:rPr>
        <w:t xml:space="preserve"> </w:t>
      </w:r>
      <w:r w:rsidR="00FD4701" w:rsidRPr="00FD4701">
        <w:t xml:space="preserve">Additionally, </w:t>
      </w:r>
      <w:r w:rsidR="00FD4701">
        <w:t>l</w:t>
      </w:r>
      <w:proofErr w:type="spellStart"/>
      <w:r w:rsidR="00A13FA2" w:rsidRPr="00A16115">
        <w:rPr>
          <w:lang w:val="en-US"/>
        </w:rPr>
        <w:t>eaf</w:t>
      </w:r>
      <w:proofErr w:type="spellEnd"/>
      <w:r w:rsidR="00A13FA2" w:rsidRPr="00A16115">
        <w:rPr>
          <w:lang w:val="en-US"/>
        </w:rPr>
        <w:t xml:space="preserve"> area index and plant height significantly increased in MIX-treated plants </w:t>
      </w:r>
      <w:r w:rsidR="00C82597">
        <w:rPr>
          <w:lang w:val="en-US"/>
        </w:rPr>
        <w:t>in</w:t>
      </w:r>
      <w:r w:rsidR="00C82597" w:rsidRPr="00A16115">
        <w:rPr>
          <w:lang w:val="en-US"/>
        </w:rPr>
        <w:t xml:space="preserve"> </w:t>
      </w:r>
      <w:r w:rsidR="00A13FA2" w:rsidRPr="00A16115">
        <w:rPr>
          <w:lang w:val="en-US"/>
        </w:rPr>
        <w:t xml:space="preserve">both water </w:t>
      </w:r>
      <w:r w:rsidR="00C82597">
        <w:rPr>
          <w:lang w:val="en-US"/>
        </w:rPr>
        <w:t>treatment</w:t>
      </w:r>
      <w:r w:rsidR="00C82597" w:rsidRPr="00A16115">
        <w:rPr>
          <w:lang w:val="en-US"/>
        </w:rPr>
        <w:t>s</w:t>
      </w:r>
      <w:r w:rsidR="00A13FA2" w:rsidRPr="00A16115">
        <w:rPr>
          <w:lang w:val="en-US"/>
        </w:rPr>
        <w:t xml:space="preserve">. </w:t>
      </w:r>
      <w:r w:rsidR="00D16196">
        <w:t>Consequently</w:t>
      </w:r>
      <w:r w:rsidR="00A13FA2" w:rsidRPr="00A16115">
        <w:rPr>
          <w:lang w:val="en-US"/>
        </w:rPr>
        <w:t xml:space="preserve">, </w:t>
      </w:r>
      <w:r w:rsidR="00C82597" w:rsidRPr="008D10E6">
        <w:t>water availability remained the primary determinant of</w:t>
      </w:r>
      <w:r w:rsidR="00C82597" w:rsidRPr="00A16115" w:rsidDel="00C82597">
        <w:rPr>
          <w:lang w:val="en-US"/>
        </w:rPr>
        <w:t xml:space="preserve"> </w:t>
      </w:r>
      <w:r w:rsidR="00A13FA2" w:rsidRPr="00A16115">
        <w:rPr>
          <w:lang w:val="en-US"/>
        </w:rPr>
        <w:t>physiological and productivity responses</w:t>
      </w:r>
      <w:r w:rsidR="00FD4701">
        <w:rPr>
          <w:lang w:val="en-US"/>
        </w:rPr>
        <w:t>,</w:t>
      </w:r>
      <w:r w:rsidR="00596129">
        <w:rPr>
          <w:lang w:val="en-US"/>
        </w:rPr>
        <w:t xml:space="preserve"> as the </w:t>
      </w:r>
      <w:r w:rsidR="00F6174A">
        <w:rPr>
          <w:lang w:val="en-US"/>
        </w:rPr>
        <w:t xml:space="preserve">low </w:t>
      </w:r>
      <w:r w:rsidR="00596129">
        <w:rPr>
          <w:lang w:val="en-US"/>
        </w:rPr>
        <w:t>fitness</w:t>
      </w:r>
      <w:r w:rsidR="00F6174A">
        <w:rPr>
          <w:lang w:val="en-US"/>
        </w:rPr>
        <w:t xml:space="preserve"> </w:t>
      </w:r>
      <w:r w:rsidR="00F6174A" w:rsidRPr="00F6174A">
        <w:t>of the inoculated PGPR likely limited their persistence in the field</w:t>
      </w:r>
      <w:r w:rsidR="00A13FA2">
        <w:rPr>
          <w:lang w:val="en-US"/>
        </w:rPr>
        <w:t xml:space="preserve">. </w:t>
      </w:r>
      <w:r w:rsidR="00596129" w:rsidRPr="00596129">
        <w:t>To address th</w:t>
      </w:r>
      <w:r w:rsidR="00FD4701">
        <w:t>is</w:t>
      </w:r>
      <w:r w:rsidR="00596129" w:rsidRPr="00596129">
        <w:t xml:space="preserve"> </w:t>
      </w:r>
      <w:r w:rsidR="00F6174A" w:rsidRPr="00F6174A">
        <w:t>constraint</w:t>
      </w:r>
      <w:r w:rsidR="00A13FA2">
        <w:rPr>
          <w:lang w:val="en-US"/>
        </w:rPr>
        <w:t xml:space="preserve">, a second-year experiment is </w:t>
      </w:r>
      <w:r w:rsidR="00596129" w:rsidRPr="00596129">
        <w:t>underway</w:t>
      </w:r>
      <w:r w:rsidR="00A13FA2">
        <w:rPr>
          <w:lang w:val="en-US"/>
        </w:rPr>
        <w:t xml:space="preserve"> </w:t>
      </w:r>
      <w:r w:rsidR="00596129" w:rsidRPr="00596129">
        <w:t xml:space="preserve">using </w:t>
      </w:r>
      <w:r w:rsidR="00A13FA2">
        <w:rPr>
          <w:lang w:val="en-US"/>
        </w:rPr>
        <w:t xml:space="preserve">repeated </w:t>
      </w:r>
      <w:r w:rsidR="00E52A19">
        <w:rPr>
          <w:lang w:val="en-US"/>
        </w:rPr>
        <w:t xml:space="preserve">PGPR </w:t>
      </w:r>
      <w:r w:rsidR="00A13FA2">
        <w:rPr>
          <w:lang w:val="en-US"/>
        </w:rPr>
        <w:t xml:space="preserve">applications </w:t>
      </w:r>
      <w:r w:rsidR="00596129" w:rsidRPr="00596129">
        <w:t xml:space="preserve">throughout </w:t>
      </w:r>
      <w:r w:rsidR="00A13FA2">
        <w:rPr>
          <w:lang w:val="en-US"/>
        </w:rPr>
        <w:t>the crop cycle</w:t>
      </w:r>
      <w:r w:rsidR="00E52A19">
        <w:rPr>
          <w:lang w:val="en-US"/>
        </w:rPr>
        <w:t xml:space="preserve"> to assess </w:t>
      </w:r>
      <w:r w:rsidR="00596129" w:rsidRPr="00596129">
        <w:t xml:space="preserve">the </w:t>
      </w:r>
      <w:r w:rsidR="00F6174A" w:rsidRPr="00F6174A">
        <w:t>effects</w:t>
      </w:r>
      <w:r w:rsidR="00596129" w:rsidRPr="00596129">
        <w:t xml:space="preserve"> o</w:t>
      </w:r>
      <w:r w:rsidR="00E52A19">
        <w:rPr>
          <w:lang w:val="en-US"/>
        </w:rPr>
        <w:t xml:space="preserve">f </w:t>
      </w:r>
      <w:r w:rsidR="00FD4701" w:rsidRPr="00FD4701">
        <w:t xml:space="preserve">inoculation frequency </w:t>
      </w:r>
      <w:r w:rsidR="00E52A19">
        <w:rPr>
          <w:lang w:val="en-US"/>
        </w:rPr>
        <w:t>and tim</w:t>
      </w:r>
      <w:r w:rsidR="00596129">
        <w:rPr>
          <w:lang w:val="en-US"/>
        </w:rPr>
        <w:t xml:space="preserve">ing. </w:t>
      </w:r>
      <w:r w:rsidR="00A13FA2" w:rsidRPr="00A16115">
        <w:rPr>
          <w:lang w:val="en-US"/>
        </w:rPr>
        <w:t xml:space="preserve">These findings </w:t>
      </w:r>
      <w:r w:rsidR="00063DCC" w:rsidRPr="00063DCC">
        <w:t xml:space="preserve">underscore </w:t>
      </w:r>
      <w:r w:rsidR="00A13FA2" w:rsidRPr="00A16115">
        <w:rPr>
          <w:lang w:val="en-US"/>
        </w:rPr>
        <w:t xml:space="preserve">the </w:t>
      </w:r>
      <w:r w:rsidR="00596129" w:rsidRPr="00596129">
        <w:t>complexit</w:t>
      </w:r>
      <w:r w:rsidR="00FD4701">
        <w:t>y</w:t>
      </w:r>
      <w:r w:rsidR="00A13FA2" w:rsidRPr="00A16115">
        <w:rPr>
          <w:lang w:val="en-US"/>
        </w:rPr>
        <w:t xml:space="preserve"> of translating PGPB efficacy from controlled to field </w:t>
      </w:r>
      <w:r w:rsidR="00063DCC" w:rsidRPr="00F6174A">
        <w:t>condition</w:t>
      </w:r>
      <w:r w:rsidR="00063DCC" w:rsidRPr="00A16115">
        <w:rPr>
          <w:lang w:val="en-US"/>
        </w:rPr>
        <w:t>s</w:t>
      </w:r>
      <w:r w:rsidR="00A13FA2" w:rsidRPr="00A16115">
        <w:rPr>
          <w:lang w:val="en-US"/>
        </w:rPr>
        <w:t xml:space="preserve">, where environmental variability and microbial </w:t>
      </w:r>
      <w:r w:rsidR="00596129">
        <w:rPr>
          <w:lang w:val="en-US"/>
        </w:rPr>
        <w:t>fitness</w:t>
      </w:r>
      <w:r w:rsidR="00596129" w:rsidRPr="00A16115">
        <w:rPr>
          <w:lang w:val="en-US"/>
        </w:rPr>
        <w:t xml:space="preserve"> </w:t>
      </w:r>
      <w:r w:rsidR="00C76549" w:rsidRPr="00FD4701">
        <w:t xml:space="preserve">strongly </w:t>
      </w:r>
      <w:r w:rsidR="00F6174A" w:rsidRPr="00F6174A">
        <w:t xml:space="preserve">determine </w:t>
      </w:r>
      <w:r w:rsidR="00A13FA2" w:rsidRPr="00A16115">
        <w:rPr>
          <w:lang w:val="en-US"/>
        </w:rPr>
        <w:t>outcomes.</w:t>
      </w:r>
    </w:p>
    <w:p w14:paraId="5443E9AB" w14:textId="5FDBDA0A" w:rsidR="00DF15F3" w:rsidRPr="00DF15F3" w:rsidRDefault="00B952F4" w:rsidP="00DF15F3">
      <w:pPr>
        <w:rPr>
          <w:lang w:val="en-US"/>
        </w:rPr>
      </w:pPr>
      <w:r w:rsidRPr="00B952F4">
        <w:t xml:space="preserve">The research was conducted using the advanced digital technological platforms made available through the </w:t>
      </w:r>
      <w:proofErr w:type="spellStart"/>
      <w:r w:rsidRPr="00B952F4">
        <w:t>Itineris</w:t>
      </w:r>
      <w:proofErr w:type="spellEnd"/>
      <w:r w:rsidRPr="00B952F4">
        <w:t xml:space="preserve"> project. We gratefully acknowledge the skilled and professional contributions of the following researchers, whose efforts made this study possible</w:t>
      </w:r>
      <w:r w:rsidR="00970F61">
        <w:rPr>
          <w:lang w:val="en-US"/>
        </w:rPr>
        <w:t>:</w:t>
      </w:r>
      <w:r w:rsidR="00232C7C">
        <w:rPr>
          <w:lang w:val="en-US"/>
        </w:rPr>
        <w:t xml:space="preserve"> </w:t>
      </w:r>
      <w:r w:rsidR="00DF15F3">
        <w:rPr>
          <w:lang w:val="en-US"/>
        </w:rPr>
        <w:t>F</w:t>
      </w:r>
      <w:proofErr w:type="spellStart"/>
      <w:r w:rsidR="00DF15F3" w:rsidRPr="00DF15F3">
        <w:t>rancesca</w:t>
      </w:r>
      <w:proofErr w:type="spellEnd"/>
      <w:r w:rsidR="00DF15F3" w:rsidRPr="00DF15F3">
        <w:t xml:space="preserve"> Alderotti</w:t>
      </w:r>
      <w:r w:rsidR="00DF15F3">
        <w:t xml:space="preserve">, </w:t>
      </w:r>
      <w:r w:rsidR="00DF15F3" w:rsidRPr="00DF15F3">
        <w:t xml:space="preserve">Cecilia Brunetti, André </w:t>
      </w:r>
      <w:proofErr w:type="spellStart"/>
      <w:r w:rsidR="00DF15F3" w:rsidRPr="00DF15F3">
        <w:t>Daccache</w:t>
      </w:r>
      <w:proofErr w:type="spellEnd"/>
      <w:r w:rsidR="00DF15F3" w:rsidRPr="00DF15F3">
        <w:t>, Donatella Danzi</w:t>
      </w:r>
      <w:r w:rsidR="00DF15F3">
        <w:t xml:space="preserve">, </w:t>
      </w:r>
      <w:r w:rsidR="00DF15F3" w:rsidRPr="00DF15F3">
        <w:t>Adriano Conte, Maddalena Grieco</w:t>
      </w:r>
      <w:r w:rsidR="00DF15F3">
        <w:t xml:space="preserve">, </w:t>
      </w:r>
      <w:r w:rsidR="00DF15F3" w:rsidRPr="00DF15F3">
        <w:rPr>
          <w:lang w:val="en-US"/>
        </w:rPr>
        <w:t xml:space="preserve">Matthew Haworth, Valentina </w:t>
      </w:r>
      <w:proofErr w:type="spellStart"/>
      <w:r w:rsidR="00DF15F3" w:rsidRPr="00DF15F3">
        <w:rPr>
          <w:lang w:val="en-US"/>
        </w:rPr>
        <w:t>Lazazzara</w:t>
      </w:r>
      <w:proofErr w:type="spellEnd"/>
      <w:r w:rsidR="00DF15F3" w:rsidRPr="00DF15F3">
        <w:rPr>
          <w:lang w:val="en-US"/>
        </w:rPr>
        <w:t>, Giovanni Marino, Vincenzo Montesano, Valeria Palchetti and A</w:t>
      </w:r>
      <w:r w:rsidR="00DF15F3">
        <w:rPr>
          <w:lang w:val="en-US"/>
        </w:rPr>
        <w:t>ida Raio.</w:t>
      </w:r>
    </w:p>
    <w:p w14:paraId="7BBB787E" w14:textId="77777777" w:rsidR="00DF15F3" w:rsidRDefault="00DF15F3" w:rsidP="00596129">
      <w:pPr>
        <w:rPr>
          <w:lang w:val="en-US"/>
        </w:rPr>
      </w:pPr>
    </w:p>
    <w:p w14:paraId="0BA4517F" w14:textId="77777777" w:rsidR="00063DCC" w:rsidRPr="009C0BAF" w:rsidRDefault="00063DCC" w:rsidP="00F20EDE">
      <w:pPr>
        <w:rPr>
          <w:lang w:val="en-US"/>
        </w:rPr>
      </w:pPr>
    </w:p>
    <w:p w14:paraId="0A88A0C2" w14:textId="5FEC6865" w:rsidR="006706F6" w:rsidRDefault="008638B1" w:rsidP="00F20EDE">
      <w:pPr>
        <w:rPr>
          <w:b/>
          <w:bCs/>
        </w:rPr>
      </w:pPr>
      <w:r w:rsidRPr="00F149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EE4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>Keywords: insert here max.3 keywords</w:t>
      </w:r>
    </w:p>
    <w:p w14:paraId="11CE5466" w14:textId="4A992C7F" w:rsidR="0052347E" w:rsidRPr="003C63E5" w:rsidRDefault="0052347E" w:rsidP="00F20EDE">
      <w:r w:rsidRPr="003C63E5">
        <w:t>Sustainable agriculture</w:t>
      </w:r>
      <w:r w:rsidR="00872C22" w:rsidRPr="003C63E5">
        <w:t xml:space="preserve">; </w:t>
      </w:r>
      <w:r w:rsidR="0043774A">
        <w:t>drought</w:t>
      </w:r>
      <w:r w:rsidR="00872C22" w:rsidRPr="003C63E5">
        <w:t xml:space="preserve">; </w:t>
      </w:r>
      <w:r w:rsidR="003C63E5" w:rsidRPr="003C63E5">
        <w:t>PGPR</w:t>
      </w:r>
    </w:p>
    <w:p w14:paraId="1DDBFCA2" w14:textId="77777777" w:rsidR="00A834F0" w:rsidRPr="00A834F0" w:rsidRDefault="00A834F0" w:rsidP="00A834F0"/>
    <w:p w14:paraId="58137074" w14:textId="77777777" w:rsidR="00A834F0" w:rsidRPr="00A834F0" w:rsidRDefault="00A834F0" w:rsidP="00A834F0"/>
    <w:p w14:paraId="6BE38D15" w14:textId="77777777" w:rsidR="00A834F0" w:rsidRPr="00A834F0" w:rsidRDefault="00A834F0" w:rsidP="00A834F0"/>
    <w:p w14:paraId="3C7ECC3C" w14:textId="77777777" w:rsidR="00A834F0" w:rsidRPr="00A834F0" w:rsidRDefault="00A834F0" w:rsidP="00A834F0"/>
    <w:p w14:paraId="7DF23F5C" w14:textId="77777777" w:rsidR="00A834F0" w:rsidRDefault="00A834F0" w:rsidP="00A834F0">
      <w:pPr>
        <w:rPr>
          <w:b/>
          <w:bCs/>
        </w:rPr>
      </w:pP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C210F" w14:textId="77777777" w:rsidR="007444B6" w:rsidRDefault="007444B6">
      <w:pPr>
        <w:spacing w:after="0"/>
      </w:pPr>
      <w:r>
        <w:separator/>
      </w:r>
    </w:p>
  </w:endnote>
  <w:endnote w:type="continuationSeparator" w:id="0">
    <w:p w14:paraId="367BE365" w14:textId="77777777" w:rsidR="007444B6" w:rsidRDefault="007444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E397" w14:textId="761CDDF0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Pr="00F20EDE">
      <w:rPr>
        <w:i/>
        <w:iCs/>
        <w:caps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F2095" w14:textId="77777777" w:rsidR="007444B6" w:rsidRDefault="007444B6">
      <w:pPr>
        <w:spacing w:after="0"/>
      </w:pPr>
      <w:r>
        <w:separator/>
      </w:r>
    </w:p>
  </w:footnote>
  <w:footnote w:type="continuationSeparator" w:id="0">
    <w:p w14:paraId="5204CACF" w14:textId="77777777" w:rsidR="007444B6" w:rsidRDefault="007444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02BA4"/>
    <w:rsid w:val="000137D7"/>
    <w:rsid w:val="00050CE0"/>
    <w:rsid w:val="00063DCC"/>
    <w:rsid w:val="000A714B"/>
    <w:rsid w:val="000A77D2"/>
    <w:rsid w:val="000C1008"/>
    <w:rsid w:val="000C7B9D"/>
    <w:rsid w:val="000F46CF"/>
    <w:rsid w:val="000F7711"/>
    <w:rsid w:val="001219CF"/>
    <w:rsid w:val="00124E47"/>
    <w:rsid w:val="001271E9"/>
    <w:rsid w:val="0016299F"/>
    <w:rsid w:val="001C796A"/>
    <w:rsid w:val="001D3CEC"/>
    <w:rsid w:val="001D4750"/>
    <w:rsid w:val="001D53B8"/>
    <w:rsid w:val="001E3875"/>
    <w:rsid w:val="001E7F38"/>
    <w:rsid w:val="001F33D5"/>
    <w:rsid w:val="001F6B5D"/>
    <w:rsid w:val="002177EE"/>
    <w:rsid w:val="002250AA"/>
    <w:rsid w:val="00232C7C"/>
    <w:rsid w:val="0024725C"/>
    <w:rsid w:val="00257DB8"/>
    <w:rsid w:val="002A3601"/>
    <w:rsid w:val="002A79D3"/>
    <w:rsid w:val="002C0288"/>
    <w:rsid w:val="002C15C4"/>
    <w:rsid w:val="002E0966"/>
    <w:rsid w:val="00325D77"/>
    <w:rsid w:val="0033763F"/>
    <w:rsid w:val="00357516"/>
    <w:rsid w:val="003579CE"/>
    <w:rsid w:val="00367A3B"/>
    <w:rsid w:val="00384511"/>
    <w:rsid w:val="003B051F"/>
    <w:rsid w:val="003B2B36"/>
    <w:rsid w:val="003B2FED"/>
    <w:rsid w:val="003C4966"/>
    <w:rsid w:val="003C63E5"/>
    <w:rsid w:val="003D2510"/>
    <w:rsid w:val="00401A30"/>
    <w:rsid w:val="00407991"/>
    <w:rsid w:val="00410E9C"/>
    <w:rsid w:val="004330B2"/>
    <w:rsid w:val="00435C54"/>
    <w:rsid w:val="0043774A"/>
    <w:rsid w:val="004C1F03"/>
    <w:rsid w:val="004C603D"/>
    <w:rsid w:val="004D68AC"/>
    <w:rsid w:val="004D6932"/>
    <w:rsid w:val="004D7E61"/>
    <w:rsid w:val="00521DB2"/>
    <w:rsid w:val="0052347E"/>
    <w:rsid w:val="00530687"/>
    <w:rsid w:val="00540362"/>
    <w:rsid w:val="005431A3"/>
    <w:rsid w:val="00580A88"/>
    <w:rsid w:val="00596129"/>
    <w:rsid w:val="005A6355"/>
    <w:rsid w:val="005D1B74"/>
    <w:rsid w:val="005D6B41"/>
    <w:rsid w:val="00651068"/>
    <w:rsid w:val="006706F6"/>
    <w:rsid w:val="00690180"/>
    <w:rsid w:val="006E1F2D"/>
    <w:rsid w:val="007257AA"/>
    <w:rsid w:val="007444B6"/>
    <w:rsid w:val="00754550"/>
    <w:rsid w:val="007648D5"/>
    <w:rsid w:val="00776F1A"/>
    <w:rsid w:val="00784D64"/>
    <w:rsid w:val="007D4B4B"/>
    <w:rsid w:val="007E2976"/>
    <w:rsid w:val="007F6533"/>
    <w:rsid w:val="00841507"/>
    <w:rsid w:val="00857B29"/>
    <w:rsid w:val="008638B1"/>
    <w:rsid w:val="00872C22"/>
    <w:rsid w:val="00893658"/>
    <w:rsid w:val="008D10E6"/>
    <w:rsid w:val="008E4BB0"/>
    <w:rsid w:val="00936711"/>
    <w:rsid w:val="00970F61"/>
    <w:rsid w:val="00976801"/>
    <w:rsid w:val="009A0CB0"/>
    <w:rsid w:val="009B4EC1"/>
    <w:rsid w:val="009C0BAF"/>
    <w:rsid w:val="00A13FA2"/>
    <w:rsid w:val="00A16115"/>
    <w:rsid w:val="00A71AC7"/>
    <w:rsid w:val="00A834F0"/>
    <w:rsid w:val="00A84526"/>
    <w:rsid w:val="00AE03B9"/>
    <w:rsid w:val="00AF1DC5"/>
    <w:rsid w:val="00B03630"/>
    <w:rsid w:val="00B0799B"/>
    <w:rsid w:val="00B107BD"/>
    <w:rsid w:val="00B11B69"/>
    <w:rsid w:val="00B3369D"/>
    <w:rsid w:val="00B42FA9"/>
    <w:rsid w:val="00B441C2"/>
    <w:rsid w:val="00B752AD"/>
    <w:rsid w:val="00B952F4"/>
    <w:rsid w:val="00BA1E88"/>
    <w:rsid w:val="00BA5180"/>
    <w:rsid w:val="00BB2900"/>
    <w:rsid w:val="00C1581F"/>
    <w:rsid w:val="00C31D7F"/>
    <w:rsid w:val="00C50300"/>
    <w:rsid w:val="00C71A0A"/>
    <w:rsid w:val="00C76549"/>
    <w:rsid w:val="00C82597"/>
    <w:rsid w:val="00C97034"/>
    <w:rsid w:val="00CC1267"/>
    <w:rsid w:val="00CC57FE"/>
    <w:rsid w:val="00D16196"/>
    <w:rsid w:val="00D2314F"/>
    <w:rsid w:val="00DD57CC"/>
    <w:rsid w:val="00DD646B"/>
    <w:rsid w:val="00DE4402"/>
    <w:rsid w:val="00DF15F3"/>
    <w:rsid w:val="00E05197"/>
    <w:rsid w:val="00E52A19"/>
    <w:rsid w:val="00E53031"/>
    <w:rsid w:val="00E71A7D"/>
    <w:rsid w:val="00E907D3"/>
    <w:rsid w:val="00E95083"/>
    <w:rsid w:val="00F02894"/>
    <w:rsid w:val="00F0417D"/>
    <w:rsid w:val="00F07AA5"/>
    <w:rsid w:val="00F07BF4"/>
    <w:rsid w:val="00F14906"/>
    <w:rsid w:val="00F20EDE"/>
    <w:rsid w:val="00F51235"/>
    <w:rsid w:val="00F5764A"/>
    <w:rsid w:val="00F6174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7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07D3"/>
    <w:pPr>
      <w:suppressAutoHyphens w:val="0"/>
      <w:spacing w:after="0"/>
      <w:jc w:val="left"/>
    </w:pPr>
    <w:rPr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07D3"/>
    <w:rPr>
      <w:lang w:val="it-IT" w:eastAsia="it-IT"/>
    </w:rPr>
  </w:style>
  <w:style w:type="paragraph" w:styleId="Revisione">
    <w:name w:val="Revision"/>
    <w:hidden/>
    <w:uiPriority w:val="99"/>
    <w:semiHidden/>
    <w:rsid w:val="00A71AC7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GIULIA ATZORI</cp:lastModifiedBy>
  <cp:revision>92</cp:revision>
  <dcterms:created xsi:type="dcterms:W3CDTF">2025-05-30T09:17:00Z</dcterms:created>
  <dcterms:modified xsi:type="dcterms:W3CDTF">2025-08-22T14:19:00Z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